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60288" behindDoc="1" locked="0" layoutInCell="1" allowOverlap="1">
            <wp:simplePos x="0" y="0"/>
            <wp:positionH relativeFrom="column">
              <wp:posOffset>-10795</wp:posOffset>
            </wp:positionH>
            <wp:positionV relativeFrom="paragraph">
              <wp:posOffset>159385</wp:posOffset>
            </wp:positionV>
            <wp:extent cx="5579745" cy="1783080"/>
            <wp:effectExtent l="0" t="0" r="13335"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srcRect/>
                    <a:stretch>
                      <a:fillRect/>
                    </a:stretch>
                  </pic:blipFill>
                  <pic:spPr>
                    <a:xfrm>
                      <a:off x="0" y="0"/>
                      <a:ext cx="5579745" cy="178308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FF0000"/>
          <w:sz w:val="32"/>
          <w:szCs w:val="32"/>
        </w:rPr>
      </w:pPr>
      <w:r>
        <w:rPr>
          <w:rFonts w:hint="eastAsia" w:ascii="仿宋_GB2312" w:eastAsia="仿宋_GB2312"/>
          <w:sz w:val="32"/>
          <w:szCs w:val="32"/>
        </w:rPr>
        <w:t>川律协〔</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28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华文中宋" w:hAnsi="华文中宋" w:eastAsia="华文中宋"/>
          <w:sz w:val="24"/>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hAnsiTheme="majorEastAsia"/>
          <w:sz w:val="44"/>
          <w:szCs w:val="44"/>
          <w:lang w:val="en-US" w:eastAsia="zh-CN"/>
        </w:rPr>
      </w:pPr>
      <w:r>
        <w:rPr>
          <w:rFonts w:hint="eastAsia" w:ascii="方正小标宋简体" w:eastAsia="方正小标宋简体" w:hAnsiTheme="majorEastAsia"/>
          <w:sz w:val="44"/>
          <w:szCs w:val="44"/>
          <w:lang w:eastAsia="zh-CN"/>
        </w:rPr>
        <w:t>关于</w:t>
      </w:r>
      <w:r>
        <w:rPr>
          <w:rFonts w:hint="eastAsia" w:ascii="方正小标宋简体" w:eastAsia="方正小标宋简体" w:hAnsiTheme="majorEastAsia"/>
          <w:sz w:val="44"/>
          <w:szCs w:val="44"/>
          <w:lang w:val="en-US" w:eastAsia="zh-CN"/>
        </w:rPr>
        <w:t>开展第二届新时代四川律师行业党建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hAnsiTheme="majorEastAsia"/>
          <w:sz w:val="44"/>
          <w:szCs w:val="44"/>
          <w:lang w:val="en-US" w:eastAsia="zh-CN"/>
        </w:rPr>
      </w:pPr>
      <w:r>
        <w:rPr>
          <w:rFonts w:hint="eastAsia" w:ascii="方正小标宋简体" w:eastAsia="方正小标宋简体" w:hAnsiTheme="majorEastAsia"/>
          <w:sz w:val="44"/>
          <w:szCs w:val="44"/>
          <w:lang w:val="en-US" w:eastAsia="zh-CN"/>
        </w:rPr>
        <w:t>论坛暨第二届四川律师论坛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b/>
          <w:sz w:val="44"/>
          <w:szCs w:val="44"/>
          <w:lang w:eastAsia="zh-CN"/>
        </w:rPr>
      </w:pPr>
      <w:r>
        <w:rPr>
          <w:rFonts w:hint="eastAsia" w:ascii="方正小标宋简体" w:eastAsia="方正小标宋简体" w:hAnsiTheme="majorEastAsia"/>
          <w:sz w:val="44"/>
          <w:szCs w:val="44"/>
          <w:lang w:val="en-US" w:eastAsia="zh-CN"/>
        </w:rPr>
        <w:t>论文征集活动</w:t>
      </w:r>
      <w:r>
        <w:rPr>
          <w:rFonts w:hint="eastAsia" w:ascii="方正小标宋简体" w:eastAsia="方正小标宋简体" w:hAnsiTheme="majorEastAsia"/>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律师协会</w:t>
      </w:r>
      <w:r>
        <w:rPr>
          <w:rFonts w:hint="eastAsia" w:ascii="仿宋_GB2312" w:hAnsi="仿宋_GB2312" w:eastAsia="仿宋_GB2312" w:cs="仿宋_GB2312"/>
          <w:sz w:val="32"/>
          <w:szCs w:val="32"/>
          <w:lang w:eastAsia="zh-CN"/>
        </w:rPr>
        <w:t>，省律协各专门委员会、专业委员会</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为献礼中国共产党百年华诞，充分展现四川</w:t>
      </w:r>
      <w:r>
        <w:rPr>
          <w:rFonts w:hint="eastAsia" w:ascii="仿宋_GB2312" w:hAnsi="仿宋_GB2312" w:eastAsia="仿宋_GB2312" w:cs="仿宋_GB2312"/>
          <w:sz w:val="32"/>
          <w:szCs w:val="32"/>
          <w:lang w:eastAsia="zh-CN"/>
        </w:rPr>
        <w:t>律师行业坚持党的全面领导，认真落实新时代律师行业党建工作新要求，引领律师行业健康发展</w:t>
      </w:r>
      <w:r>
        <w:rPr>
          <w:rFonts w:hint="eastAsia" w:ascii="仿宋_GB2312" w:hAnsi="仿宋_GB2312" w:eastAsia="仿宋_GB2312" w:cs="仿宋_GB2312"/>
          <w:sz w:val="32"/>
          <w:szCs w:val="32"/>
          <w:lang w:val="en-US" w:eastAsia="zh-CN"/>
        </w:rPr>
        <w:t>的良好成效</w:t>
      </w:r>
      <w:r>
        <w:rPr>
          <w:rFonts w:hint="eastAsia" w:ascii="仿宋_GB2312" w:hAnsi="仿宋_GB2312" w:eastAsia="仿宋_GB2312" w:cs="仿宋_GB2312"/>
          <w:sz w:val="32"/>
          <w:szCs w:val="32"/>
          <w:lang w:eastAsia="zh-CN"/>
        </w:rPr>
        <w:t>，激励全省律师行业更加紧密团结在以习近平同志为核心的党中央周围，引领广大律师为法治四川建设贡献</w:t>
      </w:r>
      <w:r>
        <w:rPr>
          <w:rFonts w:hint="eastAsia" w:ascii="仿宋_GB2312" w:hAnsi="仿宋_GB2312" w:eastAsia="仿宋_GB2312" w:cs="仿宋_GB2312"/>
          <w:sz w:val="32"/>
          <w:szCs w:val="32"/>
          <w:lang w:val="en-US" w:eastAsia="zh-CN"/>
        </w:rPr>
        <w:t>新的更大</w:t>
      </w:r>
      <w:r>
        <w:rPr>
          <w:rFonts w:hint="eastAsia" w:ascii="仿宋_GB2312" w:hAnsi="仿宋_GB2312" w:eastAsia="仿宋_GB2312" w:cs="仿宋_GB2312"/>
          <w:sz w:val="32"/>
          <w:szCs w:val="32"/>
          <w:lang w:eastAsia="zh-CN"/>
        </w:rPr>
        <w:t>力量，省律师行业党委、省律师协会拟</w:t>
      </w:r>
      <w:r>
        <w:rPr>
          <w:rFonts w:hint="eastAsia" w:ascii="仿宋_GB2312" w:hAnsi="仿宋_GB2312" w:eastAsia="仿宋_GB2312" w:cs="仿宋_GB2312"/>
          <w:sz w:val="32"/>
          <w:szCs w:val="32"/>
          <w:lang w:val="en-US" w:eastAsia="zh-CN"/>
        </w:rPr>
        <w:t>于6月</w:t>
      </w:r>
      <w:r>
        <w:rPr>
          <w:rFonts w:hint="eastAsia" w:ascii="仿宋_GB2312" w:hAnsi="仿宋_GB2312" w:eastAsia="仿宋_GB2312" w:cs="仿宋_GB2312"/>
          <w:sz w:val="32"/>
          <w:szCs w:val="32"/>
          <w:lang w:eastAsia="zh-CN"/>
        </w:rPr>
        <w:t>举办“</w:t>
      </w:r>
      <w:r>
        <w:rPr>
          <w:rFonts w:hint="eastAsia" w:ascii="仿宋_GB2312" w:hAnsi="仿宋_GB2312" w:eastAsia="仿宋_GB2312" w:cs="仿宋_GB2312"/>
          <w:sz w:val="32"/>
          <w:szCs w:val="32"/>
          <w:shd w:val="clear" w:color="auto" w:fill="auto"/>
          <w:lang w:val="en-US" w:eastAsia="zh-CN"/>
        </w:rPr>
        <w:t>奋斗百年路 领航新征程——</w:t>
      </w:r>
      <w:r>
        <w:rPr>
          <w:rFonts w:hint="eastAsia" w:ascii="仿宋_GB2312" w:hAnsi="仿宋_GB2312" w:eastAsia="仿宋_GB2312" w:cs="仿宋_GB2312"/>
          <w:sz w:val="32"/>
          <w:szCs w:val="32"/>
          <w:lang w:eastAsia="zh-CN"/>
        </w:rPr>
        <w:t>第二届新时代四川律师行业党建论坛暨第二届四川律师论坛”（</w:t>
      </w:r>
      <w:r>
        <w:rPr>
          <w:rFonts w:hint="eastAsia" w:ascii="仿宋_GB2312" w:hAnsi="仿宋_GB2312" w:eastAsia="仿宋_GB2312" w:cs="仿宋_GB2312"/>
          <w:sz w:val="32"/>
          <w:szCs w:val="32"/>
          <w:lang w:val="en-US" w:eastAsia="zh-CN"/>
        </w:rPr>
        <w:t>以下简称“论坛”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现开展论坛论文征集活动，具体通知如下：</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一、论文主题</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论坛围绕“奋斗百年路 领航新征程”主题，设置三大版块论文题目：行业党建类、服务中心大局类、创新性业务类，详见《论文选题》（</w:t>
      </w:r>
      <w:r>
        <w:rPr>
          <w:rFonts w:hint="eastAsia" w:ascii="仿宋_GB2312" w:hAnsi="仿宋_GB2312" w:eastAsia="仿宋_GB2312" w:cs="仿宋_GB2312"/>
          <w:sz w:val="32"/>
          <w:szCs w:val="32"/>
          <w:lang w:val="en-US" w:eastAsia="zh-CN"/>
        </w:rPr>
        <w:t>见附件1</w:t>
      </w:r>
      <w:r>
        <w:rPr>
          <w:rFonts w:hint="eastAsia" w:ascii="仿宋_GB2312" w:hAnsi="仿宋_GB2312" w:eastAsia="仿宋_GB2312" w:cs="仿宋_GB2312"/>
          <w:sz w:val="32"/>
          <w:szCs w:val="32"/>
          <w:shd w:val="clear" w:color="auto" w:fill="auto"/>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80" w:lineRule="exact"/>
        <w:ind w:left="0" w:leftChars="0" w:firstLine="640" w:firstLineChars="200"/>
        <w:textAlignment w:val="auto"/>
        <w:rPr>
          <w:rFonts w:hint="default" w:ascii="黑体" w:hAnsi="黑体" w:eastAsia="黑体" w:cs="黑体"/>
          <w:sz w:val="32"/>
          <w:szCs w:val="32"/>
          <w:shd w:val="clear" w:color="auto" w:fill="auto"/>
          <w:lang w:val="en-US" w:eastAsia="zh-CN"/>
        </w:rPr>
      </w:pPr>
      <w:r>
        <w:rPr>
          <w:rFonts w:hint="eastAsia" w:ascii="黑体" w:hAnsi="黑体" w:eastAsia="黑体" w:cs="黑体"/>
          <w:sz w:val="32"/>
          <w:szCs w:val="32"/>
          <w:shd w:val="clear" w:color="auto" w:fill="auto"/>
          <w:lang w:val="en-US" w:eastAsia="zh-CN"/>
        </w:rPr>
        <w:t>征集方式</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向21市（州）律协和省律协各专门、专业委定向征集论文。具体要求如下：</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（一）成都至少推荐8篇论文，其中各主题版块至少2篇；甘孜、阿坝至少推荐1篇论文，主题板块不限；成都、甘孜、阿坝以外市（州）至少推荐5篇，每个主题版块至少1篇。</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（二）省律协专门委员会（含监事会专门委员会）人数少于15人（含）的，至少推荐2篇论文；专门委员会人数在15人以上的，至少推荐4篇论文。主题板块不限。</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（三）省律协专业委至少推荐5篇论文。主题板块不限。</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推荐单位应做好论文征集组织工作，并对推荐报送的论文进行质量把关。</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三、论文要求</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1.论文应围绕主题和选题撰写，可根据研究方向自行拟定小标题，要紧扣主题，体现论坛的主题思想。</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2.论文字数限制在3000-12000字，须为未公开发表的原创性作品。不得抄袭和一稿多投。造成侵权的，由文章提供者承担相应责任。</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3.论文切忌大而全、空而虚，切忌变相提供工作报告或工作总结。</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4.提交的论文格式应当符合格式要求（见附件2）。</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四、相关要求</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1.各单位须在</w:t>
      </w:r>
      <w:r>
        <w:rPr>
          <w:rFonts w:hint="eastAsia" w:ascii="仿宋_GB2312" w:hAnsi="仿宋_GB2312" w:eastAsia="仿宋_GB2312" w:cs="仿宋_GB2312"/>
          <w:b/>
          <w:bCs/>
          <w:sz w:val="32"/>
          <w:szCs w:val="32"/>
          <w:lang w:val="en-US" w:eastAsia="zh-CN"/>
        </w:rPr>
        <w:t>2021年5月30日</w:t>
      </w:r>
      <w:r>
        <w:rPr>
          <w:rFonts w:hint="eastAsia" w:ascii="仿宋_GB2312" w:hAnsi="仿宋_GB2312" w:eastAsia="仿宋_GB2312" w:cs="仿宋_GB2312"/>
          <w:sz w:val="32"/>
          <w:szCs w:val="32"/>
          <w:lang w:val="en-US" w:eastAsia="zh-CN"/>
        </w:rPr>
        <w:t>前，按要求将论文电子文档、论文信息汇总表（附件3），一并报送至指定邮箱：</w:t>
      </w:r>
      <w:r>
        <w:rPr>
          <w:rFonts w:hint="eastAsia" w:ascii="仿宋_GB2312" w:hAnsi="仿宋_GB2312" w:eastAsia="仿宋_GB2312" w:cs="仿宋_GB2312"/>
          <w:b/>
          <w:bCs/>
          <w:sz w:val="32"/>
          <w:szCs w:val="32"/>
          <w:lang w:val="en-US" w:eastAsia="zh-CN"/>
        </w:rPr>
        <w:t>scslxlszw@163.com，报送时应注明“XXX市（州）律协/专门委/专委会推荐”字样</w:t>
      </w:r>
      <w:r>
        <w:rPr>
          <w:rFonts w:hint="eastAsia" w:ascii="仿宋_GB2312" w:hAnsi="仿宋_GB2312" w:eastAsia="仿宋_GB2312" w:cs="仿宋_GB2312"/>
          <w:b w:val="0"/>
          <w:bCs w:val="0"/>
          <w:sz w:val="32"/>
          <w:szCs w:val="32"/>
          <w:lang w:val="en-US" w:eastAsia="zh-CN"/>
        </w:rPr>
        <w:t>。</w:t>
      </w:r>
    </w:p>
    <w:p>
      <w:pPr>
        <w:pStyle w:val="2"/>
        <w:keepNext w:val="0"/>
        <w:keepLines w:val="0"/>
        <w:pageBreakBefore w:val="0"/>
        <w:widowControl w:val="0"/>
        <w:kinsoku/>
        <w:overflowPunct/>
        <w:topLinePunct w:val="0"/>
        <w:autoSpaceDE/>
        <w:autoSpaceDN/>
        <w:bidi w:val="0"/>
        <w:adjustRightInd/>
        <w:snapToGrid/>
        <w:spacing w:afterLines="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2.论文主要用于会议交流，无稿酬，论文一经投稿，视为同意授权组委会刊印出版。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有关论坛时间、地点以及报名方式等事宜另行通知。</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舒廷婷 13880538244  </w:t>
      </w:r>
    </w:p>
    <w:p>
      <w:pPr>
        <w:keepNext w:val="0"/>
        <w:keepLines w:val="0"/>
        <w:pageBreakBefore w:val="0"/>
        <w:widowControl w:val="0"/>
        <w:kinsoku/>
        <w:wordWrap/>
        <w:overflowPunct w:val="0"/>
        <w:topLinePunct w:val="0"/>
        <w:autoSpaceDE/>
        <w:autoSpaceDN/>
        <w:bidi w:val="0"/>
        <w:adjustRightInd/>
        <w:snapToGrid/>
        <w:spacing w:line="580" w:lineRule="exact"/>
        <w:ind w:firstLine="1920" w:firstLineChars="6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何  川 18683100609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highlight w:val="none"/>
          <w:lang w:val="en-US" w:eastAsia="zh-CN"/>
        </w:rPr>
        <w:t>1.论文选题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2.论文格式要求</w:t>
      </w:r>
    </w:p>
    <w:p>
      <w:pPr>
        <w:pStyle w:val="2"/>
        <w:keepNext w:val="0"/>
        <w:keepLines w:val="0"/>
        <w:pageBreakBefore w:val="0"/>
        <w:widowControl w:val="0"/>
        <w:numPr>
          <w:ilvl w:val="0"/>
          <w:numId w:val="0"/>
        </w:numPr>
        <w:kinsoku/>
        <w:topLinePunct w:val="0"/>
        <w:autoSpaceDE/>
        <w:autoSpaceDN/>
        <w:bidi w:val="0"/>
        <w:adjustRightInd/>
        <w:snapToGrid/>
        <w:spacing w:line="58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3.论文信息汇总表</w:t>
      </w:r>
    </w:p>
    <w:p>
      <w:pPr>
        <w:pStyle w:val="2"/>
        <w:keepNext w:val="0"/>
        <w:keepLines w:val="0"/>
        <w:pageBreakBefore w:val="0"/>
        <w:widowControl w:val="0"/>
        <w:kinsoku/>
        <w:topLinePunct w:val="0"/>
        <w:autoSpaceDE/>
        <w:autoSpaceDN/>
        <w:bidi w:val="0"/>
        <w:adjustRightInd/>
        <w:snapToGrid/>
        <w:spacing w:line="580" w:lineRule="exact"/>
        <w:textAlignment w:val="auto"/>
        <w:rPr>
          <w:rFonts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160" w:firstLine="5440" w:firstLineChars="1700"/>
        <w:jc w:val="both"/>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四川省</w:t>
      </w:r>
      <w:r>
        <w:rPr>
          <w:sz w:val="32"/>
        </w:rPr>
        <w:pict>
          <v:shape id="Control 2" o:spid="_x0000_s1039" o:spt="201" alt="" type="#_x0000_t201" style="position:absolute;left:0pt;margin-left:269.45pt;margin-top:-61.75pt;height:134pt;width:136pt;z-index:251662336;mso-width-relative:page;mso-height-relative:page;" o:ole="t" filled="f" o:preferrelative="t" stroked="f" coordsize="21600,21600">
            <v:path/>
            <v:fill on="f" focussize="0,0"/>
            <v:stroke on="f"/>
            <v:imagedata r:id="rId9" o:title=""/>
            <o:lock v:ext="edit" aspectratio="f"/>
          </v:shape>
          <w:control r:id="rId8" w:name="Control 2" w:shapeid="Control 2"/>
        </w:pict>
      </w:r>
      <w:r>
        <w:rPr>
          <w:rFonts w:hint="eastAsia" w:ascii="仿宋_GB2312" w:hAnsi="黑体" w:eastAsia="仿宋_GB2312"/>
          <w:sz w:val="32"/>
          <w:szCs w:val="32"/>
        </w:rPr>
        <w:t>律师协会</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5</w:t>
      </w:r>
      <w:r>
        <w:rPr>
          <w:rFonts w:hint="eastAsia" w:ascii="仿宋_GB2312" w:hAnsi="黑体" w:eastAsia="仿宋_GB2312"/>
          <w:sz w:val="32"/>
          <w:szCs w:val="32"/>
        </w:rPr>
        <w:t>月</w:t>
      </w:r>
      <w:r>
        <w:rPr>
          <w:rFonts w:hint="eastAsia" w:ascii="仿宋_GB2312" w:hAnsi="黑体" w:eastAsia="仿宋_GB2312"/>
          <w:sz w:val="32"/>
          <w:szCs w:val="32"/>
          <w:lang w:val="en-US" w:eastAsia="zh-CN"/>
        </w:rPr>
        <w:t>14</w:t>
      </w:r>
      <w:r>
        <w:rPr>
          <w:rFonts w:hint="eastAsia" w:ascii="仿宋_GB2312" w:hAnsi="黑体" w:eastAsia="仿宋_GB2312"/>
          <w:sz w:val="32"/>
          <w:szCs w:val="32"/>
        </w:rPr>
        <w:t>日</w:t>
      </w: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sectPr>
          <w:headerReference r:id="rId3" w:type="default"/>
          <w:footerReference r:id="rId4" w:type="default"/>
          <w:pgSz w:w="11906" w:h="16838"/>
          <w:pgMar w:top="2098" w:right="1587" w:bottom="1417" w:left="1587"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pPr>
      <w:r>
        <w:rPr>
          <w:rFonts w:hint="eastAsia" w:ascii="仿宋_GB2312" w:hAnsi="黑体" w:eastAsia="仿宋_GB2312"/>
          <w:sz w:val="32"/>
          <w:szCs w:val="32"/>
          <w:lang w:val="en-US"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论文选题</w:t>
      </w:r>
    </w:p>
    <w:p>
      <w:pPr>
        <w:keepNext w:val="0"/>
        <w:keepLines w:val="0"/>
        <w:pageBreakBefore w:val="0"/>
        <w:widowControl w:val="0"/>
        <w:numPr>
          <w:ilvl w:val="0"/>
          <w:numId w:val="0"/>
        </w:numPr>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行业党建类</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1.新时代律师行业党建工作创新理论（含方法论）研究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958" w:leftChars="304" w:hanging="320" w:hangingChars="100"/>
        <w:jc w:val="both"/>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2.以习近平法治思想为指引，律师在国家治理体系和治理能力现代化建设中的功能与作用研究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3.律师行业党的建设与律师业务融合发展之思考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4.加强律师行业统战工作和群团组织建设的思考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5.律师事务所党组织在不同规模、不同管理模式律所中决策把关机制研究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6.探索律所“党建+X”模式、律所文化品牌与服务品牌打造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bCs/>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7.律所党组织在律师团队建设、律所凝聚力建设中的作用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shd w:val="clear" w:color="auto" w:fill="auto"/>
          <w:lang w:val="en-US" w:eastAsia="zh-CN"/>
        </w:rPr>
      </w:pPr>
      <w:r>
        <w:rPr>
          <w:rFonts w:hint="eastAsia" w:ascii="黑体" w:hAnsi="黑体" w:eastAsia="黑体" w:cs="黑体"/>
          <w:b w:val="0"/>
          <w:bCs w:val="0"/>
          <w:sz w:val="32"/>
          <w:szCs w:val="32"/>
          <w:shd w:val="clear" w:color="auto" w:fill="auto"/>
          <w:lang w:val="en-US" w:eastAsia="zh-CN"/>
        </w:rPr>
        <w:t>二、服务中心大局类</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1.应对变局 积极稳妥防范和化解法治领域重大法律风险挑战</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2.律师践行“铭初心、担使命”主旋律、履行社会责任理念与机制</w:t>
      </w:r>
    </w:p>
    <w:p>
      <w:pPr>
        <w:keepNext w:val="0"/>
        <w:keepLines w:val="0"/>
        <w:pageBreakBefore w:val="0"/>
        <w:widowControl w:val="0"/>
        <w:numPr>
          <w:ilvl w:val="-1"/>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3.律师服务全面建成小康社会和全面依法治国</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4.提供优质高效的法律服务保障 推动成渝地区双城经济圈建设 助力西部高质量发展增长极腾飞</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left="958" w:leftChars="304" w:hanging="320" w:hangingChars="1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5.服务新一极区域战略中心持续壮大 助推成渝城市群凝聚力加速黏合</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6.成渝地区双城经济圈建设——川渝律师行业合作的发展</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960" w:firstLineChars="3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思考  </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7.乡村振兴法治治理的本质属性与治理范畴</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8.乡村振兴的产业导入法律实务探讨</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9.乡村振兴的产权制度（含土地制度）现状与完善</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i w:val="0"/>
          <w:iCs w:val="0"/>
          <w:sz w:val="32"/>
          <w:szCs w:val="32"/>
          <w:shd w:val="clear" w:color="auto" w:fill="auto"/>
          <w:lang w:val="en-US" w:eastAsia="zh-CN"/>
        </w:rPr>
      </w:pPr>
      <w:r>
        <w:rPr>
          <w:rFonts w:hint="eastAsia" w:ascii="黑体" w:hAnsi="黑体" w:eastAsia="黑体" w:cs="黑体"/>
          <w:b w:val="0"/>
          <w:bCs w:val="0"/>
          <w:i w:val="0"/>
          <w:iCs w:val="0"/>
          <w:sz w:val="32"/>
          <w:szCs w:val="32"/>
          <w:shd w:val="clear" w:color="auto" w:fill="auto"/>
          <w:lang w:val="en-US" w:eastAsia="zh-CN"/>
        </w:rPr>
        <w:t>三、创新性业务类</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1.碳排放权交易法律服务市场前景分析</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2.平台经济背景下的反垄断业务开拓</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3.律师如何提供高科技领域与技术相关的法律服务</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4.大数据相关的法律风险和合规建议</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5.高校科技成果转化与合规建议</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6.关于发展壮大四川涉外法律服务业的探索与思考</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7.中国企业国际化进程与中国律师国际业务的思考  </w:t>
      </w:r>
    </w:p>
    <w:p>
      <w:pPr>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shd w:val="clear" w:color="auto" w:fill="auto"/>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32"/>
          <w:szCs w:val="32"/>
          <w:shd w:val="clear" w:color="FFFFFF" w:fill="D9D9D9"/>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sectPr>
          <w:pgSz w:w="11906" w:h="16838"/>
          <w:pgMar w:top="2098" w:right="1587" w:bottom="1417" w:left="1587" w:header="851" w:footer="992" w:gutter="0"/>
          <w:pgNumType w:fmt="decimal"/>
          <w:cols w:space="0" w:num="1"/>
          <w:rtlGutter w:val="0"/>
          <w:docGrid w:type="lines" w:linePitch="312" w:charSpace="0"/>
        </w:sect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CN" w:bidi="zh-TW"/>
        </w:rPr>
      </w:pP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en-US" w:eastAsia="zh-CN" w:bidi="zh-TW"/>
        </w:rPr>
        <w:t>论文</w:t>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t>格式</w:t>
      </w:r>
      <w: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en-US" w:eastAsia="zh-CN" w:bidi="zh-TW"/>
        </w:rPr>
        <w:t>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zh-TW" w:eastAsia="zh-TW"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eastAsia" w:ascii="黑体" w:hAnsi="黑体" w:eastAsia="黑体" w:cs="黑体"/>
          <w:color w:val="000000"/>
          <w:spacing w:val="0"/>
          <w:w w:val="100"/>
          <w:position w:val="0"/>
          <w:sz w:val="32"/>
          <w:szCs w:val="32"/>
          <w:u w:val="none"/>
          <w:shd w:val="clear" w:color="auto" w:fill="auto"/>
          <w:lang w:val="zh-TW" w:eastAsia="zh-TW" w:bidi="zh-TW"/>
        </w:rPr>
      </w:pPr>
      <w:r>
        <w:rPr>
          <w:rFonts w:hint="eastAsia" w:ascii="黑体" w:hAnsi="黑体" w:eastAsia="黑体" w:cs="黑体"/>
          <w:color w:val="000000"/>
          <w:spacing w:val="0"/>
          <w:w w:val="100"/>
          <w:position w:val="0"/>
          <w:sz w:val="32"/>
          <w:szCs w:val="32"/>
          <w:u w:val="none"/>
          <w:shd w:val="clear" w:color="auto" w:fill="auto"/>
          <w:lang w:val="en-US" w:eastAsia="en-US" w:bidi="en-US"/>
        </w:rPr>
        <w:t>—</w:t>
      </w:r>
      <w:r>
        <w:rPr>
          <w:rFonts w:hint="eastAsia" w:ascii="黑体" w:hAnsi="黑体" w:eastAsia="黑体" w:cs="黑体"/>
          <w:color w:val="000000"/>
          <w:spacing w:val="0"/>
          <w:w w:val="100"/>
          <w:position w:val="0"/>
          <w:sz w:val="32"/>
          <w:szCs w:val="32"/>
          <w:u w:val="none"/>
          <w:shd w:val="clear" w:color="auto" w:fill="auto"/>
          <w:lang w:val="zh-TW" w:eastAsia="zh-TW" w:bidi="zh-TW"/>
        </w:rPr>
        <w:t>、基本要求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78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征文一律以</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Word</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文档编辑，</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A4</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纸竖排。凡投稿应视同为同意将征文送交相关检索机构公开检索，并视同授予版权。作者自留底稿，恕不</w:t>
      </w:r>
      <w:r>
        <w:rPr>
          <w:rFonts w:hint="eastAsia" w:ascii="仿宋_GB2312" w:hAnsi="仿宋_GB2312" w:eastAsia="仿宋_GB2312" w:cs="仿宋_GB2312"/>
          <w:color w:val="000000"/>
          <w:spacing w:val="0"/>
          <w:w w:val="100"/>
          <w:position w:val="0"/>
          <w:sz w:val="32"/>
          <w:szCs w:val="32"/>
          <w:u w:val="none"/>
          <w:shd w:val="clear" w:color="auto" w:fill="auto"/>
          <w:lang w:val="zh-CN" w:eastAsia="zh-CN" w:bidi="zh-CN"/>
        </w:rPr>
        <w:t>退稿。</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eastAsia" w:ascii="黑体" w:hAnsi="黑体" w:eastAsia="黑体" w:cs="黑体"/>
          <w:color w:val="000000"/>
          <w:spacing w:val="0"/>
          <w:w w:val="100"/>
          <w:position w:val="0"/>
          <w:sz w:val="32"/>
          <w:szCs w:val="32"/>
          <w:u w:val="none"/>
          <w:shd w:val="clear" w:color="auto" w:fill="auto"/>
          <w:lang w:val="zh-TW" w:eastAsia="zh-TW" w:bidi="zh-TW"/>
        </w:rPr>
      </w:pPr>
      <w:r>
        <w:rPr>
          <w:rFonts w:hint="eastAsia" w:ascii="黑体" w:hAnsi="黑体" w:eastAsia="黑体" w:cs="黑体"/>
          <w:color w:val="000000"/>
          <w:spacing w:val="0"/>
          <w:w w:val="100"/>
          <w:position w:val="0"/>
          <w:sz w:val="32"/>
          <w:szCs w:val="32"/>
          <w:u w:val="none"/>
          <w:shd w:val="clear" w:color="auto" w:fill="auto"/>
          <w:lang w:val="zh-TW" w:eastAsia="zh-TW" w:bidi="zh-TW"/>
        </w:rPr>
        <w:t>二、征文组成部分及要求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第一部分为“标题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居中</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小二号方正小标宋简体</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如有副标题，居中，三号仿宋</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GB2312。</w:t>
      </w:r>
    </w:p>
    <w:p>
      <w:pPr>
        <w:keepNext w:val="0"/>
        <w:keepLines w:val="0"/>
        <w:pageBreakBefore w:val="0"/>
        <w:widowControl w:val="0"/>
        <w:numPr>
          <w:ilvl w:val="0"/>
          <w:numId w:val="0"/>
        </w:numPr>
        <w:shd w:val="clear" w:color="auto" w:fill="auto"/>
        <w:tabs>
          <w:tab w:val="left" w:pos="1055"/>
        </w:tabs>
        <w:kinsoku/>
        <w:wordWrap/>
        <w:overflowPunct/>
        <w:topLinePunct w:val="0"/>
        <w:autoSpaceDE/>
        <w:autoSpaceDN/>
        <w:bidi w:val="0"/>
        <w:adjustRightInd/>
        <w:snapToGrid/>
        <w:spacing w:before="0" w:after="0" w:line="580" w:lineRule="exact"/>
        <w:ind w:left="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pPr>
      <w:bookmarkStart w:id="0" w:name="bookmark0"/>
      <w:bookmarkEnd w:id="0"/>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2.</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第二部分为</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“摘要</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、关键词”：四号黑体并用方括号（即</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en-US"/>
        </w:rPr>
        <w:t xml:space="preserve"> </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标出，摘要及关键词的内容，四号楷体</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GB2312。</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摘要300字以内。</w:t>
      </w:r>
    </w:p>
    <w:p>
      <w:pPr>
        <w:keepNext w:val="0"/>
        <w:keepLines w:val="0"/>
        <w:pageBreakBefore w:val="0"/>
        <w:widowControl w:val="0"/>
        <w:numPr>
          <w:ilvl w:val="0"/>
          <w:numId w:val="0"/>
        </w:numPr>
        <w:shd w:val="clear" w:color="auto" w:fill="auto"/>
        <w:tabs>
          <w:tab w:val="left" w:pos="1050"/>
        </w:tabs>
        <w:kinsoku/>
        <w:wordWrap/>
        <w:overflowPunct/>
        <w:topLinePunct w:val="0"/>
        <w:autoSpaceDE/>
        <w:autoSpaceDN/>
        <w:bidi w:val="0"/>
        <w:adjustRightInd/>
        <w:snapToGrid/>
        <w:spacing w:before="0" w:after="0" w:line="580" w:lineRule="exact"/>
        <w:ind w:left="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pPr>
      <w:bookmarkStart w:id="1" w:name="bookmark1"/>
      <w:bookmarkEnd w:id="1"/>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CN"/>
        </w:rPr>
        <w:t>3.</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第三</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部分为</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“正文”：</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正文一级标题使用三号黑体</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二级标题使用三号楷体</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GB2312</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三级、四级标题使用三号仿宋</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GB2312</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加粗。正文使用三号仿宋</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GB2312</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单倍行距28磅。一至五级标题序号分别用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“一”</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“（一）”</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en-US"/>
        </w:rPr>
        <w:t>1.</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vertAlign w:val="baseline"/>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vertAlign w:val="baseline"/>
          <w:lang w:val="en-US" w:eastAsia="zh-CN" w:bidi="zh-TW"/>
        </w:rPr>
        <w:t>1</w:t>
      </w:r>
      <w:r>
        <w:rPr>
          <w:rFonts w:hint="eastAsia" w:ascii="仿宋_GB2312" w:hAnsi="仿宋_GB2312" w:eastAsia="仿宋_GB2312" w:cs="仿宋_GB2312"/>
          <w:b w:val="0"/>
          <w:bCs w:val="0"/>
          <w:color w:val="000000"/>
          <w:spacing w:val="0"/>
          <w:w w:val="100"/>
          <w:position w:val="0"/>
          <w:sz w:val="32"/>
          <w:szCs w:val="32"/>
          <w:u w:val="none"/>
          <w:shd w:val="clear" w:color="auto" w:fill="auto"/>
          <w:vertAlign w:val="baseline"/>
          <w:lang w:val="zh-TW" w:eastAsia="zh-CN" w:bidi="zh-TW"/>
        </w:rPr>
        <w:t>）”</w:t>
      </w:r>
      <w:bookmarkStart w:id="2" w:name="bookmark2"/>
      <w:bookmarkEnd w:id="2"/>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w:t>
      </w:r>
      <w:r>
        <w:rPr>
          <w:rFonts w:hint="default" w:ascii="Calibri" w:hAnsi="Calibri" w:eastAsia="仿宋_GB2312" w:cs="Calibri"/>
          <w:b w:val="0"/>
          <w:bCs w:val="0"/>
          <w:color w:val="000000"/>
          <w:spacing w:val="0"/>
          <w:w w:val="100"/>
          <w:position w:val="0"/>
          <w:sz w:val="32"/>
          <w:szCs w:val="32"/>
          <w:u w:val="none"/>
          <w:shd w:val="clear" w:color="auto" w:fill="auto"/>
          <w:lang w:val="zh-CN" w:eastAsia="zh-CN" w:bidi="zh-CN"/>
        </w:rPr>
        <w:t>①</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w:t>
      </w:r>
    </w:p>
    <w:p>
      <w:pPr>
        <w:keepNext w:val="0"/>
        <w:keepLines w:val="0"/>
        <w:pageBreakBefore w:val="0"/>
        <w:widowControl w:val="0"/>
        <w:numPr>
          <w:ilvl w:val="0"/>
          <w:numId w:val="0"/>
        </w:numPr>
        <w:shd w:val="clear" w:color="auto" w:fill="auto"/>
        <w:tabs>
          <w:tab w:val="left" w:pos="1070"/>
        </w:tabs>
        <w:kinsoku/>
        <w:wordWrap/>
        <w:overflowPunct/>
        <w:topLinePunct w:val="0"/>
        <w:autoSpaceDE/>
        <w:autoSpaceDN/>
        <w:bidi w:val="0"/>
        <w:adjustRightInd/>
        <w:snapToGrid/>
        <w:spacing w:before="0" w:after="0" w:line="580" w:lineRule="exact"/>
        <w:ind w:left="0" w:right="0" w:rightChars="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CN"/>
        </w:rPr>
        <w:t>4.</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第四部分为</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“参</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考文献</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”：“参考</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文献”列于文章最后</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“参考文献</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”四</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个字靠左空两格，参考文献序号用方括号（</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en-US"/>
        </w:rPr>
        <w:t xml:space="preserve"> </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标出；小四号宋体。</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zh-CN"/>
        </w:rPr>
        <w:t>引用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文章，按作者名、文章名、刊物名、期数的顺序排列</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引用书籍</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按作者名、书籍名、出版社、出版时间、页码的顺序排列</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5.注释要求</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注释一律采用脚注,五号宋体，用不带括号的</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2</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“3”等数字作为序号</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按以下格式作引注：（1）论著：作者</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书名</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…出版社…年版</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第…页</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（2）论文</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作者，论文</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名</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，期刊名，载…年第…期</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第…页;（3）报纸</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作者</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论文名</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报纸名称</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出版日期。</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6.文末要注明作者的单位、姓名、职务、联系方式（手机号</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zh-CN" w:bidi="zh-TW"/>
        </w:rPr>
        <w:t>电子邮箱、联系地址</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TW"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sectPr>
          <w:pgSz w:w="11906" w:h="16838"/>
          <w:pgMar w:top="2098" w:right="1587" w:bottom="1417" w:left="1587" w:header="851" w:footer="992" w:gutter="0"/>
          <w:pgNumType w:fmt="decimal"/>
          <w:cols w:space="0" w:num="1"/>
          <w:rtlGutter w:val="0"/>
          <w:docGrid w:type="lines" w:linePitch="312" w:charSpace="0"/>
        </w:sectPr>
      </w:pP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eastAsia"/>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论文信息汇总表</w:t>
      </w:r>
    </w:p>
    <w:p>
      <w:pPr>
        <w:pStyle w:val="2"/>
        <w:keepNext w:val="0"/>
        <w:keepLines w:val="0"/>
        <w:pageBreakBefore w:val="0"/>
        <w:widowControl w:val="0"/>
        <w:kinsoku/>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r>
        <w:rPr>
          <w:rFonts w:hint="eastAsia" w:ascii="黑体" w:hAnsi="黑体" w:eastAsia="黑体" w:cs="黑体"/>
          <w:sz w:val="32"/>
          <w:lang w:val="en-US" w:eastAsia="zh-CN"/>
        </w:rPr>
        <w:t>报送单位：__________</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经 办 人：__________联系电话：__________</w:t>
      </w:r>
    </w:p>
    <w:tbl>
      <w:tblPr>
        <w:tblStyle w:val="8"/>
        <w:tblW w:w="9630" w:type="dxa"/>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878"/>
        <w:gridCol w:w="810"/>
        <w:gridCol w:w="1710"/>
        <w:gridCol w:w="1365"/>
        <w:gridCol w:w="151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序号</w:t>
            </w:r>
          </w:p>
        </w:tc>
        <w:tc>
          <w:tcPr>
            <w:tcW w:w="187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题目</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作者</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单位/职务</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手机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号码</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电子邮箱</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vertAlign w:val="baseline"/>
                <w:lang w:val="en-US" w:eastAsia="zh-CN"/>
              </w:rPr>
            </w:pPr>
            <w:r>
              <w:rPr>
                <w:rFonts w:hint="eastAsia" w:ascii="仿宋_GB2312" w:hAnsi="仿宋_GB2312" w:eastAsia="仿宋_GB2312" w:cs="仿宋_GB2312"/>
                <w:sz w:val="32"/>
                <w:vertAlign w:val="baseline"/>
                <w:lang w:val="en-US" w:eastAsia="zh-CN"/>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12"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878"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4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12"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878"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4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12"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878"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8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1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36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c>
          <w:tcPr>
            <w:tcW w:w="1740" w:type="dxa"/>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Calibri" w:hAnsi="Calibri" w:eastAsia="仿宋_GB2312" w:cs="Times New Roman"/>
          <w:sz w:val="32"/>
          <w:lang w:val="en-US" w:eastAsia="zh-CN"/>
        </w:rPr>
      </w:pPr>
    </w:p>
    <w:p>
      <w:pPr>
        <w:pStyle w:val="2"/>
        <w:keepNext w:val="0"/>
        <w:keepLines w:val="0"/>
        <w:pageBreakBefore w:val="0"/>
        <w:widowControl w:val="0"/>
        <w:kinsoku/>
        <w:topLinePunct w:val="0"/>
        <w:autoSpaceDE/>
        <w:autoSpaceDN/>
        <w:bidi w:val="0"/>
        <w:adjustRightInd/>
        <w:snapToGrid/>
        <w:spacing w:line="580" w:lineRule="exact"/>
        <w:textAlignment w:val="auto"/>
        <w:rPr>
          <w:rFonts w:hint="default"/>
          <w:lang w:val="en-US" w:eastAsia="zh-CN"/>
        </w:rPr>
      </w:pPr>
    </w:p>
    <w:tbl>
      <w:tblPr>
        <w:tblStyle w:val="8"/>
        <w:tblpPr w:leftFromText="181" w:rightFromText="181" w:tblpXSpec="center" w:tblpYSpec="bottom"/>
        <w:tblOverlap w:val="never"/>
        <w:tblW w:w="87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3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280" w:firstLineChars="1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报：厅领导；</w:t>
            </w:r>
          </w:p>
          <w:p>
            <w:pPr>
              <w:pStyle w:val="2"/>
              <w:keepNext w:val="0"/>
              <w:keepLines w:val="0"/>
              <w:pageBreakBefore w:val="0"/>
              <w:widowControl w:val="0"/>
              <w:kinsoku/>
              <w:wordWrap/>
              <w:overflowPunct/>
              <w:topLinePunct w:val="0"/>
              <w:autoSpaceDE/>
              <w:autoSpaceDN/>
              <w:bidi w:val="0"/>
              <w:adjustRightInd/>
              <w:snapToGrid/>
              <w:spacing w:afterLines="0" w:line="44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送：省律师行业党委，省厅办公室，省厅律师工作处；</w:t>
            </w:r>
          </w:p>
          <w:p>
            <w:pPr>
              <w:pStyle w:val="2"/>
              <w:keepNext w:val="0"/>
              <w:keepLines w:val="0"/>
              <w:pageBreakBefore w:val="0"/>
              <w:widowControl w:val="0"/>
              <w:kinsoku/>
              <w:wordWrap/>
              <w:overflowPunct/>
              <w:topLinePunct w:val="0"/>
              <w:autoSpaceDE/>
              <w:autoSpaceDN/>
              <w:bidi w:val="0"/>
              <w:adjustRightInd/>
              <w:snapToGrid/>
              <w:spacing w:afterLines="0" w:line="440" w:lineRule="exact"/>
              <w:ind w:firstLine="280" w:firstLineChars="100"/>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发：九届理事、监事，省律协各专门委员会、专业委员会。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四川省律师协会秘书处                     2021年5月14日印</w:t>
            </w:r>
          </w:p>
        </w:tc>
      </w:tr>
    </w:tbl>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3520" w:firstLineChars="1100"/>
        <w:jc w:val="right"/>
        <w:textAlignment w:val="auto"/>
        <w:rPr>
          <w:rFonts w:hint="eastAsia" w:ascii="仿宋_GB2312" w:hAnsi="黑体" w:eastAsia="仿宋_GB2312"/>
          <w:sz w:val="32"/>
          <w:szCs w:val="32"/>
        </w:rPr>
      </w:pPr>
    </w:p>
    <w:sectPr>
      <w:footerReference r:id="rId5" w:type="default"/>
      <w:pgSz w:w="11906" w:h="16838"/>
      <w:pgMar w:top="2098" w:right="1587" w:bottom="1417" w:left="1587" w:header="851" w:footer="850"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A7C42"/>
    <w:multiLevelType w:val="singleLevel"/>
    <w:tmpl w:val="07DA7C42"/>
    <w:lvl w:ilvl="0" w:tentative="0">
      <w:start w:val="2"/>
      <w:numFmt w:val="chineseCounting"/>
      <w:suff w:val="nothing"/>
      <w:lvlText w:val="%1、"/>
      <w:lvlJc w:val="left"/>
      <w:rPr>
        <w:rFonts w:hint="eastAsia"/>
      </w:rPr>
    </w:lvl>
  </w:abstractNum>
  <w:abstractNum w:abstractNumId="1">
    <w:nsid w:val="4E41BBD8"/>
    <w:multiLevelType w:val="singleLevel"/>
    <w:tmpl w:val="4E41BBD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forms" w:enforcement="1" w:cryptProviderType="rsaFull" w:cryptAlgorithmClass="hash" w:cryptAlgorithmType="typeAny" w:cryptAlgorithmSid="4" w:cryptSpinCount="0" w:hash="KTOtaQ60rHl7C95LzWPQCporB3c=" w:salt="A1uymRsH8BXXnfkiXPB7T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1D757A7-745B-4CBD-B186-E9473DA79658}" w:val="gJb4zN/RViZBC71XY8ymrPDhOwEe9Tn6jvsqt5QLfkIMpdaHWU2lcG3SF+Kox=0Au"/>
    <w:docVar w:name="{ADA146FE-EAD1-48D7-8E54-940E71668634}" w:val="gJb4zN/RViZBC71XY8ymrPDhOwEe9Tn6jvsqt5QLfkIMpdaHWU2lcG3SF+Kox=0Au"/>
    <w:docVar w:name="DocumentID" w:val="{EB45985C-BC7E-4112-BE6C-51A47586B89F}_1"/>
  </w:docVars>
  <w:rsids>
    <w:rsidRoot w:val="009F4642"/>
    <w:rsid w:val="00015C10"/>
    <w:rsid w:val="00020059"/>
    <w:rsid w:val="00021895"/>
    <w:rsid w:val="0007271F"/>
    <w:rsid w:val="000770FF"/>
    <w:rsid w:val="00091A67"/>
    <w:rsid w:val="00097776"/>
    <w:rsid w:val="000C2B4F"/>
    <w:rsid w:val="000D30B6"/>
    <w:rsid w:val="000F70B7"/>
    <w:rsid w:val="00103354"/>
    <w:rsid w:val="00110EC2"/>
    <w:rsid w:val="00124AD4"/>
    <w:rsid w:val="00126C1A"/>
    <w:rsid w:val="00150203"/>
    <w:rsid w:val="00156A51"/>
    <w:rsid w:val="001741DE"/>
    <w:rsid w:val="0018341E"/>
    <w:rsid w:val="001B2795"/>
    <w:rsid w:val="001E2449"/>
    <w:rsid w:val="001E7EFE"/>
    <w:rsid w:val="00200FC7"/>
    <w:rsid w:val="00231467"/>
    <w:rsid w:val="00271098"/>
    <w:rsid w:val="00283B2D"/>
    <w:rsid w:val="002D7997"/>
    <w:rsid w:val="00311988"/>
    <w:rsid w:val="00321BD5"/>
    <w:rsid w:val="00327B1A"/>
    <w:rsid w:val="00330524"/>
    <w:rsid w:val="00380EB3"/>
    <w:rsid w:val="00395B53"/>
    <w:rsid w:val="00397B6A"/>
    <w:rsid w:val="003B26CB"/>
    <w:rsid w:val="003D7CD1"/>
    <w:rsid w:val="004101BF"/>
    <w:rsid w:val="00415637"/>
    <w:rsid w:val="00422BAA"/>
    <w:rsid w:val="00460CAF"/>
    <w:rsid w:val="004839A3"/>
    <w:rsid w:val="004848CA"/>
    <w:rsid w:val="00494849"/>
    <w:rsid w:val="004A5D45"/>
    <w:rsid w:val="004B5000"/>
    <w:rsid w:val="004C600D"/>
    <w:rsid w:val="004C732F"/>
    <w:rsid w:val="004F48DD"/>
    <w:rsid w:val="005233F0"/>
    <w:rsid w:val="005266ED"/>
    <w:rsid w:val="0053195A"/>
    <w:rsid w:val="005328D0"/>
    <w:rsid w:val="00543597"/>
    <w:rsid w:val="00564D67"/>
    <w:rsid w:val="005817C0"/>
    <w:rsid w:val="00581A9F"/>
    <w:rsid w:val="005965D4"/>
    <w:rsid w:val="005B1055"/>
    <w:rsid w:val="005C4D35"/>
    <w:rsid w:val="00620C35"/>
    <w:rsid w:val="00627383"/>
    <w:rsid w:val="00643D76"/>
    <w:rsid w:val="006632CA"/>
    <w:rsid w:val="006640BD"/>
    <w:rsid w:val="006B10D0"/>
    <w:rsid w:val="006B2D94"/>
    <w:rsid w:val="006F086F"/>
    <w:rsid w:val="00722B37"/>
    <w:rsid w:val="0072501C"/>
    <w:rsid w:val="00742CEE"/>
    <w:rsid w:val="0076144E"/>
    <w:rsid w:val="00763229"/>
    <w:rsid w:val="00794B81"/>
    <w:rsid w:val="007A5221"/>
    <w:rsid w:val="007B7354"/>
    <w:rsid w:val="007D52D4"/>
    <w:rsid w:val="00805A88"/>
    <w:rsid w:val="00814A45"/>
    <w:rsid w:val="008858B9"/>
    <w:rsid w:val="008874C4"/>
    <w:rsid w:val="008C0451"/>
    <w:rsid w:val="008D4567"/>
    <w:rsid w:val="008D4F84"/>
    <w:rsid w:val="008D504B"/>
    <w:rsid w:val="008D620F"/>
    <w:rsid w:val="008D6D92"/>
    <w:rsid w:val="00900176"/>
    <w:rsid w:val="00915C11"/>
    <w:rsid w:val="00926DEC"/>
    <w:rsid w:val="00944D11"/>
    <w:rsid w:val="009462A2"/>
    <w:rsid w:val="00946E64"/>
    <w:rsid w:val="009727B4"/>
    <w:rsid w:val="00981B4C"/>
    <w:rsid w:val="00990EB1"/>
    <w:rsid w:val="00994158"/>
    <w:rsid w:val="009A4716"/>
    <w:rsid w:val="009B63B1"/>
    <w:rsid w:val="009F361D"/>
    <w:rsid w:val="009F4642"/>
    <w:rsid w:val="009F63D9"/>
    <w:rsid w:val="00AB27A7"/>
    <w:rsid w:val="00AC422A"/>
    <w:rsid w:val="00B32D92"/>
    <w:rsid w:val="00BA7CCC"/>
    <w:rsid w:val="00C10C1C"/>
    <w:rsid w:val="00C34A2F"/>
    <w:rsid w:val="00C40408"/>
    <w:rsid w:val="00C54F30"/>
    <w:rsid w:val="00C61BD5"/>
    <w:rsid w:val="00CC663C"/>
    <w:rsid w:val="00CD366A"/>
    <w:rsid w:val="00D31CE3"/>
    <w:rsid w:val="00D96E86"/>
    <w:rsid w:val="00DB19F1"/>
    <w:rsid w:val="00E17C73"/>
    <w:rsid w:val="00E21B00"/>
    <w:rsid w:val="00E4256E"/>
    <w:rsid w:val="00E621E0"/>
    <w:rsid w:val="00E828E8"/>
    <w:rsid w:val="00E9156E"/>
    <w:rsid w:val="00F14106"/>
    <w:rsid w:val="00F4662C"/>
    <w:rsid w:val="00F8355D"/>
    <w:rsid w:val="00F95949"/>
    <w:rsid w:val="00FA4A8C"/>
    <w:rsid w:val="00FC6798"/>
    <w:rsid w:val="00FE1623"/>
    <w:rsid w:val="056578A0"/>
    <w:rsid w:val="0AF80622"/>
    <w:rsid w:val="0DBF405F"/>
    <w:rsid w:val="10230D45"/>
    <w:rsid w:val="1045682C"/>
    <w:rsid w:val="11EF364C"/>
    <w:rsid w:val="140D296C"/>
    <w:rsid w:val="18055A0E"/>
    <w:rsid w:val="1E9B51C5"/>
    <w:rsid w:val="22924B20"/>
    <w:rsid w:val="240F37D4"/>
    <w:rsid w:val="26D978E6"/>
    <w:rsid w:val="27D559F2"/>
    <w:rsid w:val="2B5116F5"/>
    <w:rsid w:val="2C587D68"/>
    <w:rsid w:val="2E6B225A"/>
    <w:rsid w:val="2F9E0C55"/>
    <w:rsid w:val="2FAC2EDD"/>
    <w:rsid w:val="34892B13"/>
    <w:rsid w:val="36874030"/>
    <w:rsid w:val="3B7A65D8"/>
    <w:rsid w:val="3F144417"/>
    <w:rsid w:val="414E43FA"/>
    <w:rsid w:val="442E639A"/>
    <w:rsid w:val="46A07BC9"/>
    <w:rsid w:val="47174776"/>
    <w:rsid w:val="4E203374"/>
    <w:rsid w:val="516F2348"/>
    <w:rsid w:val="530C47B6"/>
    <w:rsid w:val="54372652"/>
    <w:rsid w:val="54814607"/>
    <w:rsid w:val="56C257CE"/>
    <w:rsid w:val="5A9542AD"/>
    <w:rsid w:val="604C5F14"/>
    <w:rsid w:val="63FA50C9"/>
    <w:rsid w:val="6B74371C"/>
    <w:rsid w:val="714C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Lines="0" w:afterAutospacing="0"/>
    </w:pPr>
    <w:rPr>
      <w:rFonts w:cs="Times New Roman"/>
    </w:rPr>
  </w:style>
  <w:style w:type="paragraph" w:styleId="3">
    <w:name w:val="Date"/>
    <w:basedOn w:val="1"/>
    <w:next w:val="1"/>
    <w:link w:val="15"/>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日期 Char"/>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附件1 "/>
    </customSectPr>
    <customSectPr>
      <sectNamePr val="附件2"/>
    </customSectPr>
    <customSectPr/>
  </customSectProps>
  <customShpExts>
    <customShpInfo spid="_x0000_s1026" textRotate="1"/>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280</Words>
  <Characters>186</Characters>
  <Lines>1</Lines>
  <Paragraphs>1</Paragraphs>
  <TotalTime>0</TotalTime>
  <ScaleCrop>false</ScaleCrop>
  <LinksUpToDate>false</LinksUpToDate>
  <CharactersWithSpaces>465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2018-02-27T10:06:00Z</dcterms:created>
  <dc:creator>lenovo</dc:creator>
  <cp:lastModifiedBy>jyy</cp:lastModifiedBy>
  <cp:lastPrinted>2020-07-31T04:42:00Z</cp:lastPrinted>
  <dcterms:modified xsi:type="dcterms:W3CDTF">2021-05-14T08:00:15Z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FD601F77BE5B4012A3562C08AAC8E71B</vt:lpwstr>
  </property>
  <property fmtid="{D5CDD505-2E9C-101B-9397-08002B2CF9AE}" pid="4" name="docranid">
    <vt:lpwstr>E463709B3C374BA6A823E96DD25A57C5</vt:lpwstr>
  </property>
</Properties>
</file>