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tabs>
          <w:tab w:val="right" w:leader="dot" w:pos="8306"/>
        </w:tabs>
        <w:jc w:val="center"/>
        <w:rPr>
          <w:rFonts w:hint="eastAsia"/>
          <w:b/>
          <w:bCs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-1144905</wp:posOffset>
                </wp:positionH>
                <wp:positionV relativeFrom="paragraph">
                  <wp:posOffset>2281555</wp:posOffset>
                </wp:positionV>
                <wp:extent cx="7559675" cy="685800"/>
                <wp:effectExtent l="0" t="0" r="0" b="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（公司机构、法援机构、公职机构版）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90.15pt;margin-top:179.65pt;height:54pt;width:595.25pt;z-index:251660288;mso-width-relative:page;mso-height-relative:page;" filled="f" stroked="f" coordsize="21600,21600" o:gfxdata="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FmDYPaAAAADQEAAA8AAAAAAAAAAQAgAAAAIgAAAGRycy9kb3ducmV2LnhtbFBLAQIU&#10;ABQAAAAIAIdO4kDo86LEuAEAAFw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 w:val="48"/>
                        </w:rPr>
                        <w:t>（公司机构、法援机构、公职机构版）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7902575</wp:posOffset>
                </wp:positionV>
                <wp:extent cx="4343400" cy="94615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</w:rPr>
                              <w:t>成都市律师协会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4.7pt;margin-top:622.25pt;height:74.5pt;width:342pt;z-index:251661312;mso-width-relative:page;mso-height-relative:page;" filled="f" stroked="f" coordsize="21600,21600" o:gfxdata="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lt57dgAAAAMAQAADwAAAAAAAAABACAAAAAiAAAAZHJzL2Rvd25yZXYueG1sUEsBAhQAFAAA&#10;AAgAh07iQCH8nYm2AQAAXA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</w:rPr>
                        <w:t>成都市律师协会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36195</wp:posOffset>
                </wp:positionV>
                <wp:extent cx="5937250" cy="2501265"/>
                <wp:effectExtent l="0" t="0" r="0" b="0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250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成都市律师协会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年度考核系统用户手册</w:t>
                            </w:r>
                          </w:p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20.8pt;margin-top:2.85pt;height:196.95pt;width:467.5pt;z-index:251659264;mso-width-relative:page;mso-height-relative:page;" filled="f" stroked="f" coordsize="21600,21600" o:gfxdata="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3lyFdgAAAAJAQAADwAAAAAAAAABACAAAAAiAAAAZHJz&#10;L2Rvd25yZXYueG1sUEsBAhQAFAAAAAgAh07iQDoerE/LAQAAggMAAA4AAAAAAAAAAQAgAAAAJw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sz w:val="72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成都市律师协会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年度考核系统用户手册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right" w:leader="dot" w:pos="8306"/>
        </w:tabs>
        <w:jc w:val="center"/>
        <w:rPr>
          <w:kern w:val="2"/>
          <w:sz w:val="21"/>
          <w:szCs w:val="22"/>
          <w:lang w:val="en-US" w:eastAsia="zh-CN" w:bidi="ar-SA"/>
        </w:rPr>
      </w:pPr>
      <w:r>
        <w:rPr>
          <w:rFonts w:hint="eastAsia"/>
          <w:b/>
          <w:bCs/>
          <w:sz w:val="32"/>
          <w:szCs w:val="32"/>
        </w:rPr>
        <w:t>目录</w:t>
      </w:r>
      <w:r>
        <w:fldChar w:fldCharType="begin"/>
      </w:r>
      <w:r>
        <w:instrText xml:space="preserve">TOC \o "1-3" \h \u </w:instrText>
      </w:r>
      <w:r>
        <w:fldChar w:fldCharType="separate"/>
      </w:r>
    </w:p>
    <w:p>
      <w:pPr>
        <w:pStyle w:val="9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_Toc15995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一、系统介绍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_Toc15995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_Toc14516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1.1系统简介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_Toc14516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_Toc28992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1.2如何访问系统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_Toc28992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_Toc22821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二、 功能导航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_Toc22821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3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_Toc5966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36"/>
        </w:rPr>
        <w:t>2.1用户信息维护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_Toc5966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3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_Toc15352 </w:instrText>
      </w:r>
      <w:r>
        <w:rPr>
          <w:sz w:val="24"/>
          <w:szCs w:val="28"/>
        </w:rPr>
        <w:fldChar w:fldCharType="separate"/>
      </w:r>
      <w:r>
        <w:rPr>
          <w:rFonts w:hint="eastAsia" w:ascii="宋体" w:hAnsi="宋体"/>
          <w:sz w:val="24"/>
          <w:szCs w:val="36"/>
        </w:rPr>
        <w:t>2.1.1修改密码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_Toc15352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3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_Toc11895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32"/>
        </w:rPr>
        <w:t>2.2技术咨询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_Toc11895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3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_Toc31670 </w:instrText>
      </w:r>
      <w:r>
        <w:rPr>
          <w:sz w:val="24"/>
          <w:szCs w:val="28"/>
        </w:rPr>
        <w:fldChar w:fldCharType="separate"/>
      </w:r>
      <w:r>
        <w:rPr>
          <w:rFonts w:hint="eastAsia" w:ascii="宋体" w:hAnsi="宋体"/>
          <w:sz w:val="24"/>
          <w:szCs w:val="32"/>
        </w:rPr>
        <w:t>2.2.1提交新的工单问题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_Toc31670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4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_Toc4917 </w:instrText>
      </w:r>
      <w:r>
        <w:rPr>
          <w:sz w:val="24"/>
          <w:szCs w:val="28"/>
        </w:rPr>
        <w:fldChar w:fldCharType="separate"/>
      </w:r>
      <w:r>
        <w:rPr>
          <w:rFonts w:hint="eastAsia" w:ascii="宋体" w:hAnsi="宋体"/>
          <w:sz w:val="24"/>
          <w:szCs w:val="32"/>
        </w:rPr>
        <w:t>2.2.2删除工单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_Toc4917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5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_Toc18105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三、信息维护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_Toc18105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5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_Toc5913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32"/>
        </w:rPr>
        <w:t>3.1基本信息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_Toc5913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5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_Toc6758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32"/>
        </w:rPr>
        <w:t>3.2信息补全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_Toc6758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5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_Toc21415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3.2.1基本信息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_Toc21415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6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_Toc15644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3.2.2通用信息补全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_Toc15644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6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6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_Toc25860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3.2.3提交审核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_Toc25860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8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_Toc5285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四、年度考核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_Toc5285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10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_Toc21284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4.1律师考核评议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_Toc21284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10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_Toc9521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4.2查看投诉情况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_Toc9521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11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_Toc25947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4.3律师职业参保确认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_Toc25947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12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_Toc9503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4.4机构信息确认表填报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_Toc9503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12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_Toc15225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4.4查询打印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_Toc15225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15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_Toc13350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4.5律师补考核评议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_Toc13350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15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_Toc8419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五、咨询问题方式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_Toc8419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16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_Toc30866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5.1通过电话咨询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_Toc30866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16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_Toc15290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5.2通过客服端咨询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_Toc15290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16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_Toc25517 </w:instrText>
      </w:r>
      <w:r>
        <w:rPr>
          <w:sz w:val="24"/>
          <w:szCs w:val="28"/>
        </w:rPr>
        <w:fldChar w:fldCharType="separate"/>
      </w:r>
      <w:r>
        <w:rPr>
          <w:rFonts w:hint="eastAsia"/>
          <w:sz w:val="24"/>
          <w:szCs w:val="28"/>
        </w:rPr>
        <w:t>5.3通过工单系统咨询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_Toc25517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17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>
      <w:pPr>
        <w:pStyle w:val="9"/>
        <w:tabs>
          <w:tab w:val="right" w:leader="dot" w:pos="8306"/>
        </w:tabs>
        <w:jc w:val="center"/>
      </w:pPr>
      <w:r>
        <w:fldChar w:fldCharType="end"/>
      </w:r>
    </w:p>
    <w:p>
      <w:pPr>
        <w:pStyle w:val="2"/>
        <w:rPr>
          <w:rFonts w:hint="eastAsia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bookmarkStart w:id="0" w:name="_Toc3308"/>
    </w:p>
    <w:p>
      <w:pPr>
        <w:pStyle w:val="2"/>
      </w:pPr>
      <w:bookmarkStart w:id="1" w:name="_Toc15995"/>
      <w:r>
        <w:rPr>
          <w:rFonts w:hint="eastAsia"/>
        </w:rPr>
        <w:t>一、系统介绍</w:t>
      </w:r>
      <w:bookmarkEnd w:id="0"/>
      <w:bookmarkEnd w:id="1"/>
    </w:p>
    <w:p>
      <w:pPr>
        <w:pStyle w:val="3"/>
      </w:pPr>
      <w:bookmarkStart w:id="2" w:name="_Toc17601"/>
      <w:bookmarkStart w:id="3" w:name="_Toc23141"/>
      <w:bookmarkStart w:id="4" w:name="_Toc19571"/>
      <w:bookmarkStart w:id="5" w:name="_Toc766"/>
      <w:bookmarkStart w:id="6" w:name="_Toc22590"/>
      <w:bookmarkStart w:id="7" w:name="_Toc14516"/>
      <w:r>
        <w:rPr>
          <w:rFonts w:hint="eastAsia"/>
        </w:rPr>
        <w:t>1.1系统简介</w:t>
      </w:r>
      <w:bookmarkEnd w:id="2"/>
      <w:bookmarkEnd w:id="3"/>
      <w:bookmarkEnd w:id="4"/>
      <w:bookmarkEnd w:id="5"/>
      <w:bookmarkEnd w:id="6"/>
      <w:bookmarkEnd w:id="7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成都市</w:t>
      </w:r>
      <w:r>
        <w:rPr>
          <w:rFonts w:ascii="宋体" w:hAnsi="宋体"/>
          <w:sz w:val="24"/>
          <w:szCs w:val="24"/>
        </w:rPr>
        <w:t>律师</w:t>
      </w:r>
      <w:r>
        <w:rPr>
          <w:rFonts w:hint="eastAsia" w:ascii="宋体" w:hAnsi="宋体"/>
          <w:sz w:val="24"/>
          <w:szCs w:val="24"/>
        </w:rPr>
        <w:t>综合管理信息系统是成都市律师协会专门为全市法援机构、公司律师办公室、公职律师办公室、执业律师（在机构执业的律师）、公职律师、公司律师、法援律师提供网上办理业务的服务平台</w:t>
      </w:r>
    </w:p>
    <w:p>
      <w:pPr>
        <w:pStyle w:val="3"/>
      </w:pPr>
      <w:bookmarkStart w:id="8" w:name="_Toc25963"/>
      <w:bookmarkStart w:id="9" w:name="_Toc7196"/>
      <w:bookmarkStart w:id="10" w:name="_Toc17899"/>
      <w:bookmarkStart w:id="11" w:name="_Toc28992"/>
      <w:r>
        <w:rPr>
          <w:rFonts w:hint="eastAsia"/>
        </w:rPr>
        <w:t>1.2如何访问系统</w:t>
      </w:r>
      <w:bookmarkEnd w:id="8"/>
      <w:bookmarkEnd w:id="9"/>
      <w:bookmarkEnd w:id="10"/>
      <w:bookmarkEnd w:id="11"/>
    </w:p>
    <w:p>
      <w:pPr>
        <w:spacing w:line="360" w:lineRule="auto"/>
        <w:ind w:firstLine="420" w:firstLineChars="200"/>
        <w:rPr>
          <w:rFonts w:ascii="宋体" w:hAnsi="宋体" w:cs="宋体"/>
          <w:color w:val="FF0000"/>
          <w:sz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274955</wp:posOffset>
            </wp:positionV>
            <wp:extent cx="5266690" cy="4370705"/>
            <wp:effectExtent l="0" t="0" r="10160" b="10795"/>
            <wp:wrapNone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FF0000"/>
          <w:sz w:val="24"/>
        </w:rPr>
        <w:t>推荐：360极速浏览器。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用浏览器访问地址：</w:t>
      </w:r>
      <w:r>
        <w:rPr>
          <w:rFonts w:hint="eastAsia" w:ascii="宋体" w:hAnsi="宋体" w:cs="宋体"/>
          <w:sz w:val="24"/>
        </w:rPr>
        <w:fldChar w:fldCharType="begin"/>
      </w:r>
      <w:r>
        <w:rPr>
          <w:rFonts w:hint="eastAsia" w:ascii="宋体" w:hAnsi="宋体" w:cs="宋体"/>
          <w:sz w:val="24"/>
        </w:rPr>
        <w:instrText xml:space="preserve"> HYPERLINK "http://cd.oa.acla.org.cn" </w:instrText>
      </w:r>
      <w:r>
        <w:rPr>
          <w:rFonts w:hint="eastAsia" w:ascii="宋体" w:hAnsi="宋体" w:cs="宋体"/>
          <w:sz w:val="24"/>
        </w:rPr>
        <w:fldChar w:fldCharType="separate"/>
      </w:r>
      <w:r>
        <w:rPr>
          <w:rStyle w:val="13"/>
          <w:rFonts w:hint="eastAsia" w:ascii="宋体" w:hAnsi="宋体" w:cs="宋体"/>
          <w:sz w:val="24"/>
        </w:rPr>
        <w:t>http://cd.oa.acla.org.cn</w:t>
      </w:r>
      <w:r>
        <w:rPr>
          <w:rFonts w:hint="eastAsia" w:ascii="宋体" w:hAnsi="宋体" w:cs="宋体"/>
          <w:sz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cs="宋体"/>
          <w:color w:val="2165A8"/>
          <w:sz w:val="28"/>
          <w:szCs w:val="28"/>
        </w:rPr>
      </w:pPr>
      <w:r>
        <w:rPr>
          <w:rFonts w:hint="eastAsia" w:ascii="宋体" w:hAnsi="宋体" w:cs="宋体"/>
          <w:sz w:val="24"/>
        </w:rPr>
        <w:t>在浏览器中输入访问地址后，在输入框中填入用户名及密码，点击“登录”按钮即可登入系统。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登录账号：机构全称（汉字）</w:t>
      </w:r>
    </w:p>
    <w:p>
      <w:pPr>
        <w:spacing w:line="360" w:lineRule="auto"/>
        <w:ind w:firstLine="480" w:firstLineChars="200"/>
      </w:pPr>
      <w:r>
        <w:rPr>
          <w:rFonts w:hint="eastAsia" w:ascii="宋体" w:hAnsi="宋体"/>
          <w:sz w:val="24"/>
        </w:rPr>
        <w:t>初始密码：123456</w:t>
      </w:r>
      <w:bookmarkStart w:id="12" w:name="_Toc524112764"/>
    </w:p>
    <w:p>
      <w:pPr>
        <w:pStyle w:val="2"/>
        <w:numPr>
          <w:ilvl w:val="0"/>
          <w:numId w:val="1"/>
        </w:numPr>
      </w:pPr>
      <w:bookmarkStart w:id="13" w:name="_Toc22821"/>
      <w:r>
        <w:rPr>
          <w:rFonts w:hint="eastAsia"/>
        </w:rPr>
        <w:t>功能导航</w:t>
      </w:r>
      <w:bookmarkEnd w:id="12"/>
      <w:bookmarkEnd w:id="13"/>
    </w:p>
    <w:p>
      <w:pPr>
        <w:pStyle w:val="3"/>
        <w:rPr>
          <w:sz w:val="28"/>
          <w:szCs w:val="28"/>
        </w:rPr>
      </w:pPr>
      <w:bookmarkStart w:id="14" w:name="_Toc454886408"/>
      <w:bookmarkStart w:id="15" w:name="_Toc524112765"/>
      <w:bookmarkStart w:id="16" w:name="_Toc5966"/>
      <w:r>
        <w:rPr>
          <w:rFonts w:hint="eastAsia"/>
          <w:sz w:val="28"/>
          <w:szCs w:val="28"/>
        </w:rPr>
        <w:t>2.1用户信息维护</w:t>
      </w:r>
      <w:bookmarkEnd w:id="14"/>
      <w:bookmarkEnd w:id="15"/>
      <w:bookmarkEnd w:id="16"/>
    </w:p>
    <w:p>
      <w:pPr>
        <w:pStyle w:val="4"/>
        <w:spacing w:line="360" w:lineRule="auto"/>
        <w:rPr>
          <w:rFonts w:ascii="宋体" w:hAnsi="宋体"/>
          <w:sz w:val="28"/>
          <w:szCs w:val="28"/>
        </w:rPr>
      </w:pPr>
      <w:bookmarkStart w:id="17" w:name="_Toc454886409"/>
      <w:bookmarkStart w:id="18" w:name="_Toc524112766"/>
      <w:bookmarkStart w:id="19" w:name="_Toc15352"/>
      <w:r>
        <w:rPr>
          <w:rFonts w:hint="eastAsia" w:ascii="宋体" w:hAnsi="宋体"/>
          <w:sz w:val="28"/>
          <w:szCs w:val="28"/>
        </w:rPr>
        <w:t>2.1.1修改密码</w:t>
      </w:r>
      <w:bookmarkEnd w:id="17"/>
      <w:bookmarkEnd w:id="18"/>
      <w:bookmarkEnd w:id="19"/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点击首页控制台中【修改密码】，在弹出的对话框上，输入现用密码和新的密码后，点击“修改”按钮，提示成功即可。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5274310" cy="2881630"/>
            <wp:effectExtent l="9525" t="9525" r="12065" b="2349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7E6E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  <w:szCs w:val="24"/>
        </w:rPr>
      </w:pPr>
      <w:bookmarkStart w:id="20" w:name="_Toc524112767"/>
      <w:bookmarkStart w:id="21" w:name="_Toc454886410"/>
      <w:bookmarkStart w:id="22" w:name="_Toc11895"/>
      <w:r>
        <w:rPr>
          <w:rFonts w:hint="eastAsia"/>
          <w:sz w:val="24"/>
          <w:szCs w:val="24"/>
        </w:rPr>
        <w:t>2.2技术咨询</w:t>
      </w:r>
      <w:bookmarkEnd w:id="20"/>
      <w:bookmarkEnd w:id="21"/>
      <w:bookmarkEnd w:id="22"/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在使用会员系统当中若有技术方面的问题，可通过提交工单完成。点击技术咨询-提交新的工单问题。如图所示：</w:t>
      </w:r>
    </w:p>
    <w:p>
      <w:pPr>
        <w:spacing w:line="360" w:lineRule="auto"/>
        <w:ind w:firstLine="420" w:firstLineChars="200"/>
        <w:rPr>
          <w:rFonts w:hint="eastAsia" w:ascii="宋体" w:hAnsi="宋体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61595</wp:posOffset>
            </wp:positionV>
            <wp:extent cx="5270500" cy="1972945"/>
            <wp:effectExtent l="9525" t="9525" r="15875" b="17780"/>
            <wp:wrapNone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29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功能说明：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提交新的工单问题：提交新的遇到的常见技术问题。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回复内容：当工单处理后，可查看回复内容。</w:t>
      </w:r>
    </w:p>
    <w:p>
      <w:pPr>
        <w:pStyle w:val="4"/>
        <w:spacing w:line="360" w:lineRule="auto"/>
        <w:rPr>
          <w:rFonts w:ascii="宋体" w:hAnsi="宋体"/>
          <w:sz w:val="24"/>
          <w:szCs w:val="24"/>
        </w:rPr>
      </w:pPr>
      <w:bookmarkStart w:id="23" w:name="_Toc524112768"/>
      <w:bookmarkStart w:id="24" w:name="_Toc454886411"/>
      <w:bookmarkStart w:id="25" w:name="_Toc31670"/>
      <w:r>
        <w:rPr>
          <w:rFonts w:hint="eastAsia" w:ascii="宋体" w:hAnsi="宋体"/>
          <w:sz w:val="24"/>
          <w:szCs w:val="24"/>
        </w:rPr>
        <w:t>2.2.1提交新的工单问题</w:t>
      </w:r>
      <w:bookmarkEnd w:id="23"/>
      <w:bookmarkEnd w:id="24"/>
      <w:bookmarkEnd w:id="25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进入到“工单系统”工作台点击“提交新工单”，在弹出界面创建问题。如图所示：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4709160" cy="3727450"/>
            <wp:effectExtent l="9525" t="9525" r="24765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7274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创建新工单后，点击页面下方的“创建”按钮保存所做的修改，如修改后不想保存，可点击下方的“取消”按钮。退出本次操作。</w:t>
      </w:r>
    </w:p>
    <w:p>
      <w:pPr>
        <w:spacing w:line="360" w:lineRule="auto"/>
        <w:ind w:firstLine="424" w:firstLineChars="177"/>
        <w:rPr>
          <w:rFonts w:ascii="宋体" w:hAnsi="宋体"/>
          <w:iCs/>
          <w:color w:val="FF0000"/>
          <w:sz w:val="24"/>
          <w:szCs w:val="24"/>
        </w:rPr>
      </w:pPr>
      <w:r>
        <w:rPr>
          <w:rFonts w:hint="eastAsia" w:ascii="宋体" w:hAnsi="宋体"/>
          <w:iCs/>
          <w:color w:val="FF0000"/>
          <w:sz w:val="24"/>
          <w:szCs w:val="24"/>
        </w:rPr>
        <w:t>注：提交工单时请讲将问题描述清楚，并上传相关证明材料作为附件，这样便于工作人员快速处理问题。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sz w:val="24"/>
          <w:szCs w:val="24"/>
        </w:rPr>
      </w:pPr>
      <w:bookmarkStart w:id="26" w:name="_Toc454886412"/>
      <w:bookmarkStart w:id="27" w:name="_Toc524112769"/>
      <w:bookmarkStart w:id="28" w:name="_Toc4917"/>
      <w:r>
        <w:rPr>
          <w:rFonts w:hint="eastAsia" w:ascii="宋体" w:hAnsi="宋体"/>
          <w:sz w:val="24"/>
          <w:szCs w:val="24"/>
        </w:rPr>
        <w:t>2.2.2删除工单</w:t>
      </w:r>
      <w:bookmarkEnd w:id="26"/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当自行解决问题时，或者提交内容错误时，可点击</w:t>
      </w:r>
      <w:r>
        <w:rPr>
          <w:rFonts w:hint="eastAsia" w:ascii="宋体" w:hAnsi="宋体"/>
          <w:sz w:val="24"/>
          <w:szCs w:val="24"/>
        </w:rPr>
        <w:drawing>
          <wp:inline distT="0" distB="0" distL="114300" distR="114300">
            <wp:extent cx="381000" cy="409575"/>
            <wp:effectExtent l="0" t="0" r="0" b="9525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取消工单。</w:t>
      </w:r>
    </w:p>
    <w:p>
      <w:pPr>
        <w:pStyle w:val="2"/>
      </w:pPr>
      <w:bookmarkStart w:id="29" w:name="_Toc454886413"/>
      <w:bookmarkStart w:id="30" w:name="_Toc524112770"/>
      <w:bookmarkStart w:id="31" w:name="_Toc18105"/>
      <w:r>
        <w:rPr>
          <w:rFonts w:hint="eastAsia"/>
        </w:rPr>
        <w:t>三、信息维护</w:t>
      </w:r>
      <w:bookmarkEnd w:id="29"/>
      <w:bookmarkEnd w:id="30"/>
      <w:bookmarkEnd w:id="31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可对当前用户信息进行补全、变更、并管理机构名下律师、实习人员、辅助人员。</w:t>
      </w:r>
    </w:p>
    <w:p>
      <w:pPr>
        <w:pStyle w:val="3"/>
        <w:rPr>
          <w:rFonts w:hint="eastAsia"/>
          <w:sz w:val="24"/>
          <w:szCs w:val="24"/>
        </w:rPr>
      </w:pPr>
      <w:bookmarkStart w:id="32" w:name="_Toc454886414"/>
      <w:bookmarkStart w:id="33" w:name="_Toc524112771"/>
      <w:bookmarkStart w:id="34" w:name="_Toc5913"/>
      <w:r>
        <w:rPr>
          <w:rFonts w:hint="eastAsia"/>
          <w:sz w:val="24"/>
          <w:szCs w:val="24"/>
        </w:rPr>
        <w:t>3.1</w:t>
      </w:r>
      <w:bookmarkEnd w:id="32"/>
      <w:bookmarkEnd w:id="33"/>
      <w:r>
        <w:rPr>
          <w:rFonts w:hint="eastAsia"/>
          <w:sz w:val="24"/>
          <w:szCs w:val="24"/>
        </w:rPr>
        <w:t>基本信息</w:t>
      </w:r>
      <w:bookmarkEnd w:id="34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用于修改本机构详细信息资料如下图所示：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5266055" cy="1908810"/>
            <wp:effectExtent l="9525" t="9525" r="20320" b="24765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88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  <w:szCs w:val="24"/>
        </w:rPr>
      </w:pPr>
      <w:bookmarkStart w:id="35" w:name="_Toc448161582"/>
      <w:bookmarkStart w:id="36" w:name="_Toc454886415"/>
      <w:bookmarkStart w:id="37" w:name="_Toc448326231"/>
      <w:bookmarkStart w:id="38" w:name="_Toc524112772"/>
      <w:bookmarkStart w:id="39" w:name="_Toc6758"/>
      <w:r>
        <w:rPr>
          <w:rFonts w:hint="eastAsia"/>
          <w:sz w:val="24"/>
          <w:szCs w:val="24"/>
        </w:rPr>
        <w:t>3.2信息补全</w:t>
      </w:r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档案信息主要由基本信息、获奖情况、惩罚情况三大项构成。用户应根据各自情况，如实填报。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点击左侧导航区域的“信息补全”进入填报，也可通过首页控制台中的“信息补全”进行填报。</w:t>
      </w:r>
    </w:p>
    <w:p>
      <w:pPr>
        <w:spacing w:line="360" w:lineRule="auto"/>
        <w:rPr>
          <w:rFonts w:ascii="宋体" w:hAnsi="宋体"/>
        </w:rPr>
      </w:pPr>
    </w:p>
    <w:p>
      <w:pPr>
        <w:pStyle w:val="4"/>
      </w:pPr>
      <w:bookmarkStart w:id="40" w:name="_Toc524112773"/>
      <w:bookmarkStart w:id="41" w:name="_Toc21415"/>
      <w:r>
        <w:rPr>
          <w:rFonts w:hint="eastAsia"/>
        </w:rPr>
        <w:t>3.2.1基本信息</w:t>
      </w:r>
      <w:bookmarkEnd w:id="40"/>
      <w:bookmarkEnd w:id="41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 “信息补全”中的“</w:t>
      </w:r>
      <w:r>
        <w:rPr>
          <w:rFonts w:ascii="宋体" w:hAnsi="宋体"/>
          <w:sz w:val="24"/>
        </w:rPr>
        <w:t>基本信息</w:t>
      </w:r>
      <w:r>
        <w:rPr>
          <w:rFonts w:hint="eastAsia" w:ascii="宋体" w:hAnsi="宋体"/>
          <w:sz w:val="24"/>
        </w:rPr>
        <w:t>”链接，进入到“基本信息”的核对补全操作窗口。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基本信息补全操作，如下图所示：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325" cy="3493770"/>
            <wp:effectExtent l="9525" t="9525" r="19050" b="20955"/>
            <wp:docPr id="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3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2" w:name="_Toc524112774"/>
      <w:bookmarkStart w:id="43" w:name="_Toc15644"/>
      <w:r>
        <w:rPr>
          <w:rFonts w:hint="eastAsia"/>
        </w:rPr>
        <w:t>3.2.2通用信息补全</w:t>
      </w:r>
      <w:bookmarkEnd w:id="42"/>
      <w:bookmarkEnd w:id="4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除基本信息外，还需补全获奖情况、惩罚情况信息此类信息补全操作相同。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以补全“获奖情况”为例，操作如下。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本栏主要用于填写机构执业过程中获奖情况，点击工作台中“获奖情况”链接，进入到“获奖情况”列表页面，进入列表页面后，会默认列出</w:t>
      </w:r>
      <w:r>
        <w:rPr>
          <w:rFonts w:ascii="宋体" w:hAnsi="宋体"/>
          <w:sz w:val="24"/>
        </w:rPr>
        <w:t>已</w:t>
      </w:r>
      <w:r>
        <w:rPr>
          <w:rFonts w:hint="eastAsia" w:ascii="宋体" w:hAnsi="宋体"/>
          <w:sz w:val="24"/>
        </w:rPr>
        <w:t>登记</w:t>
      </w:r>
      <w:r>
        <w:rPr>
          <w:rFonts w:ascii="宋体" w:hAnsi="宋体"/>
          <w:sz w:val="24"/>
        </w:rPr>
        <w:t>的</w:t>
      </w:r>
      <w:r>
        <w:rPr>
          <w:rFonts w:hint="eastAsia" w:ascii="宋体" w:hAnsi="宋体"/>
          <w:sz w:val="24"/>
        </w:rPr>
        <w:t>获奖情况，如下图所示：</w:t>
      </w:r>
    </w:p>
    <w:p>
      <w:pPr>
        <w:spacing w:line="360" w:lineRule="auto"/>
      </w:pPr>
    </w:p>
    <w:p>
      <w:pPr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5267960" cy="1746885"/>
            <wp:effectExtent l="9525" t="9525" r="18415" b="152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46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功能说明：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新增：用于登记新的获奖情况。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操作：用于对本条教育经历进行变更处理，点击“操作”后，会弹出两个操作项：“修改”和“删除”。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修改：修改本条获奖情况记录。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删除：删除本条获奖情况记录，一般用于登记错误。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刷新：刷新当前获奖情况列表页面。</w:t>
      </w:r>
    </w:p>
    <w:p>
      <w:pPr>
        <w:pStyle w:val="5"/>
        <w:spacing w:line="360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3.2.2.1添加获奖记录  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点击</w:t>
      </w:r>
      <w:r>
        <w:rPr>
          <w:rFonts w:hint="eastAsia" w:ascii="宋体" w:hAnsi="宋体"/>
          <w:sz w:val="24"/>
        </w:rPr>
        <w:t>“获奖记录”</w:t>
      </w:r>
      <w:r>
        <w:rPr>
          <w:rFonts w:ascii="宋体" w:hAnsi="宋体"/>
          <w:sz w:val="24"/>
        </w:rPr>
        <w:t>页面的</w:t>
      </w:r>
      <w:r>
        <w:rPr>
          <w:rFonts w:hint="eastAsia" w:ascii="宋体" w:hAnsi="宋体"/>
          <w:sz w:val="24"/>
        </w:rPr>
        <w:t>“</w:t>
      </w:r>
      <w:r>
        <w:rPr>
          <w:rFonts w:ascii="宋体" w:hAnsi="宋体"/>
          <w:sz w:val="24"/>
        </w:rPr>
        <w:t>新增</w:t>
      </w:r>
      <w:r>
        <w:rPr>
          <w:rFonts w:hint="eastAsia" w:ascii="宋体" w:hAnsi="宋体"/>
          <w:sz w:val="24"/>
        </w:rPr>
        <w:t>”</w:t>
      </w:r>
      <w:r>
        <w:rPr>
          <w:rFonts w:ascii="宋体" w:hAnsi="宋体"/>
          <w:sz w:val="24"/>
        </w:rPr>
        <w:t>按钮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进入新增</w:t>
      </w:r>
      <w:r>
        <w:rPr>
          <w:rFonts w:hint="eastAsia" w:ascii="宋体" w:hAnsi="宋体"/>
          <w:sz w:val="24"/>
        </w:rPr>
        <w:t>获奖记录</w:t>
      </w:r>
      <w:r>
        <w:rPr>
          <w:rFonts w:ascii="宋体" w:hAnsi="宋体"/>
          <w:sz w:val="24"/>
        </w:rPr>
        <w:t>页面，如下图所示</w:t>
      </w:r>
      <w:r>
        <w:rPr>
          <w:rFonts w:hint="eastAsia" w:ascii="宋体" w:hAnsi="宋体"/>
          <w:sz w:val="24"/>
        </w:rPr>
        <w:t>：</w:t>
      </w:r>
    </w:p>
    <w:p>
      <w:pPr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4336415" cy="3169920"/>
            <wp:effectExtent l="9525" t="9525" r="16510" b="2095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2750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31699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填写</w:t>
      </w:r>
      <w:r>
        <w:rPr>
          <w:rFonts w:hint="eastAsia" w:ascii="宋体" w:hAnsi="宋体"/>
          <w:sz w:val="24"/>
        </w:rPr>
        <w:t>好</w:t>
      </w:r>
      <w:r>
        <w:rPr>
          <w:rFonts w:ascii="宋体" w:hAnsi="宋体"/>
          <w:sz w:val="24"/>
        </w:rPr>
        <w:t>相关</w:t>
      </w:r>
      <w:r>
        <w:rPr>
          <w:rFonts w:hint="eastAsia" w:ascii="宋体" w:hAnsi="宋体"/>
          <w:sz w:val="24"/>
        </w:rPr>
        <w:t>教育经历</w:t>
      </w:r>
      <w:r>
        <w:rPr>
          <w:rFonts w:ascii="宋体" w:hAnsi="宋体"/>
          <w:sz w:val="24"/>
        </w:rPr>
        <w:t>信息后点击页面下方的＂保存＂按钮，如需</w:t>
      </w:r>
      <w:r>
        <w:rPr>
          <w:rFonts w:hint="eastAsia" w:ascii="宋体" w:hAnsi="宋体"/>
          <w:sz w:val="24"/>
        </w:rPr>
        <w:t>不想新增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可</w:t>
      </w:r>
      <w:r>
        <w:rPr>
          <w:rFonts w:ascii="宋体" w:hAnsi="宋体"/>
          <w:sz w:val="24"/>
        </w:rPr>
        <w:t>点击下方的＂取消＂</w:t>
      </w:r>
      <w:r>
        <w:rPr>
          <w:rFonts w:hint="eastAsia" w:ascii="宋体" w:hAnsi="宋体"/>
          <w:sz w:val="24"/>
        </w:rPr>
        <w:t>按钮退出本次操作。红色星号标记字段，为必填字段。日期格式为yyyy-MM-dd ，如：201</w:t>
      </w:r>
      <w:r>
        <w:rPr>
          <w:rFonts w:ascii="宋体" w:hAnsi="宋体"/>
          <w:sz w:val="24"/>
        </w:rPr>
        <w:t>8</w:t>
      </w:r>
      <w:r>
        <w:rPr>
          <w:rFonts w:hint="eastAsia" w:ascii="宋体" w:hAnsi="宋体"/>
          <w:sz w:val="24"/>
        </w:rPr>
        <w:t>-01-01。</w:t>
      </w:r>
    </w:p>
    <w:p>
      <w:pPr>
        <w:pStyle w:val="5"/>
        <w:spacing w:line="360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3.2.2.2编辑获奖记录  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在“获奖记录”列表页面，找到</w:t>
      </w:r>
      <w:r>
        <w:rPr>
          <w:rFonts w:ascii="宋体" w:hAnsi="宋体"/>
          <w:sz w:val="24"/>
        </w:rPr>
        <w:t>要修改的</w:t>
      </w:r>
      <w:r>
        <w:rPr>
          <w:rFonts w:hint="eastAsia" w:ascii="宋体" w:hAnsi="宋体"/>
          <w:sz w:val="24"/>
        </w:rPr>
        <w:t>获奖记录</w:t>
      </w:r>
      <w:r>
        <w:rPr>
          <w:rFonts w:ascii="宋体" w:hAnsi="宋体"/>
          <w:sz w:val="24"/>
        </w:rPr>
        <w:t>记录后</w:t>
      </w:r>
      <w:r>
        <w:rPr>
          <w:rFonts w:hint="eastAsia" w:ascii="宋体" w:hAnsi="宋体"/>
          <w:sz w:val="24"/>
        </w:rPr>
        <w:t>，点击 “</w:t>
      </w:r>
      <w:r>
        <w:rPr>
          <w:rFonts w:ascii="宋体" w:hAnsi="宋体"/>
          <w:sz w:val="24"/>
        </w:rPr>
        <w:t>操作</w:t>
      </w:r>
      <w:r>
        <w:rPr>
          <w:rFonts w:hint="eastAsia" w:ascii="宋体" w:hAnsi="宋体"/>
          <w:sz w:val="24"/>
        </w:rPr>
        <w:t>”</w:t>
      </w:r>
      <w:r>
        <w:rPr>
          <w:rFonts w:ascii="宋体" w:hAnsi="宋体"/>
          <w:sz w:val="24"/>
        </w:rPr>
        <w:t>按钮，</w:t>
      </w:r>
      <w:r>
        <w:rPr>
          <w:rFonts w:hint="eastAsia" w:ascii="宋体" w:hAnsi="宋体"/>
          <w:sz w:val="24"/>
        </w:rPr>
        <w:t>在</w:t>
      </w:r>
      <w:r>
        <w:rPr>
          <w:rFonts w:ascii="宋体" w:hAnsi="宋体"/>
          <w:sz w:val="24"/>
        </w:rPr>
        <w:t>弹出</w:t>
      </w:r>
      <w:r>
        <w:rPr>
          <w:rFonts w:hint="eastAsia" w:ascii="宋体" w:hAnsi="宋体"/>
          <w:sz w:val="24"/>
        </w:rPr>
        <w:t>的下拉框，</w:t>
      </w:r>
      <w:r>
        <w:rPr>
          <w:rFonts w:ascii="宋体" w:hAnsi="宋体"/>
          <w:sz w:val="24"/>
        </w:rPr>
        <w:t>点击</w:t>
      </w:r>
      <w:r>
        <w:rPr>
          <w:rFonts w:hint="eastAsia" w:ascii="宋体" w:hAnsi="宋体"/>
          <w:sz w:val="24"/>
        </w:rPr>
        <w:t>“编辑”</w:t>
      </w:r>
      <w:r>
        <w:rPr>
          <w:rFonts w:ascii="宋体" w:hAnsi="宋体"/>
          <w:sz w:val="24"/>
        </w:rPr>
        <w:t>，进入修改页面，如下图所示：</w:t>
      </w:r>
    </w:p>
    <w:p>
      <w:pPr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4425315" cy="3326765"/>
            <wp:effectExtent l="9525" t="9525" r="22860" b="165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3267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3.2.2.3删除获奖记录  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在“获奖记录”列表页面，找到</w:t>
      </w:r>
      <w:r>
        <w:rPr>
          <w:rFonts w:ascii="宋体" w:hAnsi="宋体"/>
          <w:sz w:val="24"/>
        </w:rPr>
        <w:t>要删除的</w:t>
      </w:r>
      <w:r>
        <w:rPr>
          <w:rFonts w:hint="eastAsia" w:ascii="宋体" w:hAnsi="宋体"/>
          <w:sz w:val="24"/>
        </w:rPr>
        <w:t>获奖记</w:t>
      </w:r>
      <w:r>
        <w:rPr>
          <w:rFonts w:ascii="宋体" w:hAnsi="宋体"/>
          <w:sz w:val="24"/>
        </w:rPr>
        <w:t>录后</w:t>
      </w:r>
      <w:r>
        <w:rPr>
          <w:rFonts w:hint="eastAsia" w:ascii="宋体" w:hAnsi="宋体"/>
          <w:sz w:val="24"/>
        </w:rPr>
        <w:t>，点击“</w:t>
      </w:r>
      <w:r>
        <w:rPr>
          <w:rFonts w:ascii="宋体" w:hAnsi="宋体"/>
          <w:sz w:val="24"/>
        </w:rPr>
        <w:t>操作</w:t>
      </w:r>
      <w:r>
        <w:rPr>
          <w:rFonts w:hint="eastAsia" w:ascii="宋体" w:hAnsi="宋体"/>
          <w:sz w:val="24"/>
        </w:rPr>
        <w:t>”</w:t>
      </w:r>
      <w:r>
        <w:rPr>
          <w:rFonts w:ascii="宋体" w:hAnsi="宋体"/>
          <w:sz w:val="24"/>
        </w:rPr>
        <w:t>按钮，</w:t>
      </w:r>
      <w:r>
        <w:rPr>
          <w:rFonts w:hint="eastAsia" w:ascii="宋体" w:hAnsi="宋体"/>
          <w:sz w:val="24"/>
        </w:rPr>
        <w:t>在</w:t>
      </w:r>
      <w:r>
        <w:rPr>
          <w:rFonts w:ascii="宋体" w:hAnsi="宋体"/>
          <w:sz w:val="24"/>
        </w:rPr>
        <w:t>弹出</w:t>
      </w:r>
      <w:r>
        <w:rPr>
          <w:rFonts w:hint="eastAsia" w:ascii="宋体" w:hAnsi="宋体"/>
          <w:sz w:val="24"/>
        </w:rPr>
        <w:t>的选项框上，点击“删除”选项，并确认删除提示。</w:t>
      </w:r>
    </w:p>
    <w:p>
      <w:pPr>
        <w:pStyle w:val="4"/>
      </w:pPr>
      <w:bookmarkStart w:id="44" w:name="_Toc524112775"/>
      <w:bookmarkStart w:id="45" w:name="_Toc25860"/>
      <w:r>
        <w:rPr>
          <w:rFonts w:hint="eastAsia"/>
        </w:rPr>
        <w:t>3.2.3提交审核</w:t>
      </w:r>
      <w:bookmarkEnd w:id="44"/>
      <w:bookmarkEnd w:id="45"/>
      <w:r>
        <w:rPr>
          <w:rFonts w:hint="eastAsia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当所有信息补全完成后，回到信息补全控制台，点击正式提交审核即可，如图所示：</w:t>
      </w:r>
    </w:p>
    <w:p>
      <w:pPr>
        <w:tabs>
          <w:tab w:val="left" w:pos="4645"/>
        </w:tabs>
        <w:spacing w:line="360" w:lineRule="auto"/>
        <w:jc w:val="left"/>
        <w:rPr>
          <w:sz w:val="22"/>
        </w:rPr>
      </w:pPr>
      <w:bookmarkStart w:id="46" w:name="_Toc524112778"/>
      <w:r>
        <w:drawing>
          <wp:inline distT="0" distB="0" distL="114300" distR="114300">
            <wp:extent cx="5271135" cy="2025650"/>
            <wp:effectExtent l="0" t="0" r="5715" b="12700"/>
            <wp:docPr id="1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4"/>
          <w:rFonts w:hint="eastAsia"/>
        </w:rPr>
        <w:t>3.3信息变更</w:t>
      </w:r>
      <w:bookmarkEnd w:id="46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信息发生更改可通过“信息变更”进行信息变更</w:t>
      </w:r>
      <w:r>
        <w:rPr>
          <w:rFonts w:ascii="宋体" w:hAnsi="宋体"/>
          <w:sz w:val="24"/>
        </w:rPr>
        <w:t>处理</w:t>
      </w:r>
      <w:r>
        <w:rPr>
          <w:rFonts w:hint="eastAsia" w:ascii="宋体" w:hAnsi="宋体"/>
          <w:sz w:val="24"/>
        </w:rPr>
        <w:t>，如下图所示：</w:t>
      </w:r>
    </w:p>
    <w:p>
      <w:pPr>
        <w:tabs>
          <w:tab w:val="left" w:pos="4645"/>
        </w:tabs>
        <w:spacing w:line="360" w:lineRule="auto"/>
        <w:jc w:val="center"/>
        <w:rPr>
          <w:rFonts w:hint="eastAsia" w:ascii="宋体" w:hAnsi="宋体"/>
          <w:color w:val="FF0000"/>
          <w:sz w:val="24"/>
        </w:rPr>
      </w:pPr>
      <w:r>
        <w:drawing>
          <wp:inline distT="0" distB="0" distL="114300" distR="114300">
            <wp:extent cx="5274310" cy="2289175"/>
            <wp:effectExtent l="9525" t="9525" r="12065" b="25400"/>
            <wp:docPr id="1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  <w:color w:val="FF0000"/>
          <w:sz w:val="24"/>
          <w:szCs w:val="24"/>
        </w:rPr>
      </w:pPr>
      <w:r>
        <w:rPr>
          <w:rFonts w:hint="eastAsia" w:ascii="宋体" w:hAnsi="宋体"/>
          <w:b/>
          <w:color w:val="FF0000"/>
          <w:sz w:val="24"/>
          <w:szCs w:val="24"/>
        </w:rPr>
        <w:t>注：1、填写</w:t>
      </w:r>
      <w:r>
        <w:rPr>
          <w:rFonts w:ascii="宋体" w:hAnsi="宋体"/>
          <w:b/>
          <w:color w:val="FF0000"/>
          <w:sz w:val="24"/>
          <w:szCs w:val="24"/>
        </w:rPr>
        <w:t>年度考核</w:t>
      </w:r>
      <w:r>
        <w:rPr>
          <w:rFonts w:hint="eastAsia" w:ascii="宋体" w:hAnsi="宋体"/>
          <w:b/>
          <w:color w:val="FF0000"/>
          <w:sz w:val="24"/>
          <w:szCs w:val="24"/>
        </w:rPr>
        <w:t>表</w:t>
      </w:r>
      <w:r>
        <w:rPr>
          <w:rFonts w:ascii="宋体" w:hAnsi="宋体"/>
          <w:b/>
          <w:color w:val="FF0000"/>
          <w:sz w:val="24"/>
          <w:szCs w:val="24"/>
        </w:rPr>
        <w:t>前需要先进行信息补全，</w:t>
      </w:r>
      <w:r>
        <w:rPr>
          <w:rFonts w:hint="eastAsia" w:ascii="宋体" w:hAnsi="宋体"/>
          <w:b/>
          <w:color w:val="FF0000"/>
          <w:sz w:val="24"/>
          <w:szCs w:val="24"/>
        </w:rPr>
        <w:t>并</w:t>
      </w:r>
      <w:r>
        <w:rPr>
          <w:rFonts w:ascii="宋体" w:hAnsi="宋体"/>
          <w:b/>
          <w:color w:val="FF0000"/>
          <w:sz w:val="24"/>
          <w:szCs w:val="24"/>
        </w:rPr>
        <w:t>确保信息补全</w:t>
      </w:r>
      <w:r>
        <w:rPr>
          <w:rFonts w:hint="eastAsia" w:ascii="宋体" w:hAnsi="宋体"/>
          <w:b/>
          <w:color w:val="FF0000"/>
          <w:sz w:val="24"/>
          <w:szCs w:val="24"/>
        </w:rPr>
        <w:t>已</w:t>
      </w:r>
      <w:r>
        <w:rPr>
          <w:rFonts w:ascii="宋体" w:hAnsi="宋体"/>
          <w:b/>
          <w:color w:val="FF0000"/>
          <w:sz w:val="24"/>
          <w:szCs w:val="24"/>
        </w:rPr>
        <w:t>提交</w:t>
      </w:r>
      <w:r>
        <w:rPr>
          <w:rFonts w:hint="eastAsia" w:ascii="宋体" w:hAnsi="宋体"/>
          <w:b/>
          <w:color w:val="FF0000"/>
          <w:sz w:val="24"/>
          <w:szCs w:val="24"/>
        </w:rPr>
        <w:t>审核，否则</w:t>
      </w:r>
      <w:r>
        <w:rPr>
          <w:rFonts w:ascii="宋体" w:hAnsi="宋体"/>
          <w:b/>
          <w:color w:val="FF0000"/>
          <w:sz w:val="24"/>
          <w:szCs w:val="24"/>
        </w:rPr>
        <w:t>不能填报年度考核表</w:t>
      </w:r>
      <w:r>
        <w:rPr>
          <w:rFonts w:hint="eastAsia" w:ascii="宋体" w:hAnsi="宋体"/>
          <w:b/>
          <w:color w:val="FF0000"/>
          <w:sz w:val="24"/>
          <w:szCs w:val="24"/>
        </w:rPr>
        <w:t>；</w:t>
      </w:r>
    </w:p>
    <w:p>
      <w:pPr>
        <w:spacing w:line="360" w:lineRule="auto"/>
        <w:ind w:firstLine="482" w:firstLineChars="200"/>
        <w:rPr>
          <w:rFonts w:hint="eastAsia" w:ascii="宋体" w:hAnsi="宋体"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szCs w:val="24"/>
        </w:rPr>
        <w:t>2、如果有律师已提交考核表，但机构未进行评议，不能填写考核表。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rPr>
          <w:rFonts w:hint="eastAsia"/>
        </w:rPr>
      </w:pPr>
      <w:bookmarkStart w:id="47" w:name="_Toc5285"/>
      <w:r>
        <w:rPr>
          <w:rFonts w:hint="eastAsia"/>
        </w:rPr>
        <w:t>四、年度考核</w:t>
      </w:r>
      <w:bookmarkEnd w:id="47"/>
    </w:p>
    <w:p>
      <w:pPr>
        <w:pStyle w:val="3"/>
      </w:pPr>
      <w:bookmarkStart w:id="48" w:name="_Toc21284"/>
      <w:r>
        <w:rPr>
          <w:rFonts w:hint="eastAsia"/>
        </w:rPr>
        <w:t>4.1律师考核评议</w:t>
      </w:r>
      <w:bookmarkEnd w:id="48"/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在“</w:t>
      </w:r>
      <w:r>
        <w:rPr>
          <w:rFonts w:hint="eastAsia" w:ascii="宋体" w:hAnsi="宋体"/>
          <w:sz w:val="24"/>
          <w:lang w:val="en-US" w:eastAsia="zh-CN"/>
        </w:rPr>
        <w:t>2022</w:t>
      </w:r>
      <w:r>
        <w:rPr>
          <w:rFonts w:hint="eastAsia" w:ascii="宋体" w:hAnsi="宋体"/>
          <w:sz w:val="24"/>
        </w:rPr>
        <w:t>年度考核”下“律师考核评议”中对已经提交考核表的律师进行评议，如下图所示：</w:t>
      </w:r>
    </w:p>
    <w:p>
      <w:r>
        <w:drawing>
          <wp:inline distT="0" distB="0" distL="114300" distR="114300">
            <wp:extent cx="5268595" cy="4397375"/>
            <wp:effectExtent l="9525" t="9525" r="17780" b="12700"/>
            <wp:docPr id="1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973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288790"/>
            <wp:effectExtent l="0" t="0" r="7620" b="16510"/>
            <wp:docPr id="1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49" w:name="_Toc9521"/>
      <w:r>
        <w:rPr>
          <w:rFonts w:hint="eastAsia"/>
        </w:rPr>
        <w:t>4.2查看投诉情况</w:t>
      </w:r>
      <w:bookmarkEnd w:id="49"/>
    </w:p>
    <w:p>
      <w:pPr>
        <w:spacing w:line="360" w:lineRule="auto"/>
      </w:pPr>
      <w:r>
        <w:drawing>
          <wp:inline distT="0" distB="0" distL="114300" distR="114300">
            <wp:extent cx="5273675" cy="1151890"/>
            <wp:effectExtent l="0" t="0" r="3175" b="1016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1141095"/>
            <wp:effectExtent l="0" t="0" r="3175" b="190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80" w:firstLineChars="200"/>
        <w:jc w:val="left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</w:t>
      </w:r>
      <w:r>
        <w:rPr>
          <w:rFonts w:ascii="宋体" w:hAnsi="宋体"/>
          <w:color w:val="FF0000"/>
        </w:rPr>
        <w:t>：</w:t>
      </w:r>
    </w:p>
    <w:p>
      <w:pPr>
        <w:pStyle w:val="15"/>
        <w:numPr>
          <w:ilvl w:val="0"/>
          <w:numId w:val="2"/>
        </w:numPr>
        <w:ind w:firstLine="480" w:firstLineChars="200"/>
        <w:jc w:val="left"/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律所对律师评议为“暂缓”，需要选择暂缓原因。</w:t>
      </w:r>
    </w:p>
    <w:p>
      <w:pPr>
        <w:pStyle w:val="15"/>
        <w:numPr>
          <w:ilvl w:val="0"/>
          <w:numId w:val="2"/>
        </w:numPr>
        <w:ind w:firstLine="480" w:firstLineChars="200"/>
        <w:jc w:val="left"/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【有无投诉查处情况】中为“有”，可以点击查看投诉详情。</w:t>
      </w:r>
    </w:p>
    <w:p>
      <w:pPr>
        <w:pStyle w:val="15"/>
        <w:ind w:firstLine="480" w:firstLineChars="200"/>
        <w:jc w:val="left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3、若</w:t>
      </w:r>
      <w:r>
        <w:rPr>
          <w:rFonts w:ascii="宋体" w:hAnsi="宋体"/>
          <w:color w:val="FF0000"/>
        </w:rPr>
        <w:t>律师填报的年度考核表信息有误，律所评议后</w:t>
      </w:r>
      <w:r>
        <w:rPr>
          <w:rFonts w:hint="eastAsia" w:ascii="宋体" w:hAnsi="宋体"/>
          <w:color w:val="FF0000"/>
        </w:rPr>
        <w:t>可以</w:t>
      </w:r>
      <w:r>
        <w:rPr>
          <w:rFonts w:ascii="宋体" w:hAnsi="宋体"/>
          <w:color w:val="FF0000"/>
        </w:rPr>
        <w:t>撤回对律师的评议，律师自己撤回考核表修改后</w:t>
      </w:r>
      <w:r>
        <w:rPr>
          <w:rFonts w:hint="eastAsia" w:ascii="宋体" w:hAnsi="宋体"/>
          <w:color w:val="FF0000"/>
        </w:rPr>
        <w:t>再</w:t>
      </w:r>
      <w:r>
        <w:rPr>
          <w:rFonts w:ascii="宋体" w:hAnsi="宋体"/>
          <w:color w:val="FF0000"/>
        </w:rPr>
        <w:t>重新提交</w:t>
      </w:r>
      <w:r>
        <w:rPr>
          <w:rFonts w:hint="eastAsia" w:ascii="宋体" w:hAnsi="宋体"/>
          <w:color w:val="FF0000"/>
        </w:rPr>
        <w:t>；</w:t>
      </w:r>
    </w:p>
    <w:p>
      <w:pPr>
        <w:pStyle w:val="15"/>
        <w:ind w:firstLine="480" w:firstLineChars="200"/>
        <w:jc w:val="left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4、</w:t>
      </w:r>
      <w:r>
        <w:rPr>
          <w:rFonts w:ascii="宋体" w:hAnsi="宋体"/>
          <w:color w:val="FF0000"/>
        </w:rPr>
        <w:t>点击律师姓名系统会显示该律师</w:t>
      </w:r>
      <w:r>
        <w:rPr>
          <w:rFonts w:hint="eastAsia" w:ascii="宋体" w:hAnsi="宋体"/>
          <w:color w:val="FF0000"/>
        </w:rPr>
        <w:t>考核</w:t>
      </w:r>
      <w:r>
        <w:rPr>
          <w:rFonts w:ascii="宋体" w:hAnsi="宋体"/>
          <w:color w:val="FF0000"/>
        </w:rPr>
        <w:t>表的详细内容</w:t>
      </w:r>
      <w:r>
        <w:rPr>
          <w:rFonts w:hint="eastAsia" w:ascii="宋体" w:hAnsi="宋体"/>
          <w:color w:val="FF0000"/>
        </w:rPr>
        <w:t>，</w:t>
      </w:r>
      <w:r>
        <w:rPr>
          <w:rFonts w:ascii="宋体" w:hAnsi="宋体"/>
          <w:color w:val="FF0000"/>
        </w:rPr>
        <w:t>律师事务所可</w:t>
      </w:r>
      <w:r>
        <w:rPr>
          <w:rFonts w:hint="eastAsia" w:ascii="宋体" w:hAnsi="宋体"/>
          <w:color w:val="FF0000"/>
        </w:rPr>
        <w:t>进行</w:t>
      </w:r>
      <w:r>
        <w:rPr>
          <w:rFonts w:ascii="宋体" w:hAnsi="宋体"/>
          <w:color w:val="FF0000"/>
        </w:rPr>
        <w:t>查阅。</w:t>
      </w:r>
    </w:p>
    <w:p>
      <w:pPr>
        <w:pStyle w:val="3"/>
        <w:rPr>
          <w:rFonts w:hint="eastAsia"/>
        </w:rPr>
      </w:pPr>
      <w:bookmarkStart w:id="50" w:name="_Toc25947"/>
      <w:r>
        <w:rPr>
          <w:rFonts w:hint="eastAsia"/>
        </w:rPr>
        <w:t>4.3律师职业参保确认</w:t>
      </w:r>
      <w:bookmarkEnd w:id="50"/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确认律师的职业责任保险参保情况，机构可以对律师的参保情况进行修改确认，点击“保存信息”即可。</w:t>
      </w:r>
      <w:r>
        <w:rPr>
          <w:rFonts w:hint="eastAsia" w:ascii="宋体" w:hAnsi="宋体"/>
          <w:sz w:val="24"/>
          <w:lang w:eastAsia="zh-CN"/>
        </w:rPr>
        <w:t>（</w:t>
      </w:r>
      <w:r>
        <w:rPr>
          <w:rFonts w:hint="eastAsia" w:ascii="宋体" w:hAnsi="宋体"/>
          <w:sz w:val="24"/>
          <w:lang w:val="en-US" w:eastAsia="zh-CN"/>
        </w:rPr>
        <w:t>社保和律责险，请按实际情况选择</w:t>
      </w:r>
      <w:r>
        <w:rPr>
          <w:rFonts w:hint="eastAsia" w:ascii="宋体" w:hAnsi="宋体"/>
          <w:sz w:val="24"/>
          <w:lang w:eastAsia="zh-CN"/>
        </w:rPr>
        <w:t>）</w:t>
      </w:r>
    </w:p>
    <w:p>
      <w:pPr>
        <w:pStyle w:val="6"/>
        <w:ind w:left="0" w:leftChars="0"/>
        <w:rPr>
          <w:rFonts w:hint="eastAsia"/>
        </w:rPr>
      </w:pPr>
      <w:r>
        <w:drawing>
          <wp:inline distT="0" distB="0" distL="114300" distR="114300">
            <wp:extent cx="5272405" cy="2073910"/>
            <wp:effectExtent l="9525" t="9525" r="13970" b="12065"/>
            <wp:docPr id="2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39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51" w:name="_Toc9503"/>
      <w:r>
        <w:rPr>
          <w:rFonts w:hint="eastAsia"/>
        </w:rPr>
        <w:t>4.4机构信息确认表填报</w:t>
      </w:r>
      <w:bookmarkEnd w:id="51"/>
    </w:p>
    <w:p>
      <w:pPr>
        <w:pStyle w:val="15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在“年度考核”菜单下点击“机构信息确认表填报”会出现填报须知，请认真阅读，然后点击下方“我已阅读填报须知，开始填报《机构信息确认表》”进入填报页面。</w:t>
      </w:r>
    </w:p>
    <w:p>
      <w:r>
        <w:drawing>
          <wp:inline distT="0" distB="0" distL="114300" distR="114300">
            <wp:extent cx="5271770" cy="3573145"/>
            <wp:effectExtent l="9525" t="9525" r="14605" b="17780"/>
            <wp:docPr id="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3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如还未确定律师的保险参保情况，则需在“律师保险参保情况”中确定律师的保险参保情况。</w:t>
      </w:r>
    </w:p>
    <w:p>
      <w:pPr>
        <w:pStyle w:val="15"/>
        <w:ind w:firstLine="480" w:firstLineChars="200"/>
        <w:jc w:val="left"/>
      </w:pPr>
      <w:r>
        <w:rPr>
          <w:rFonts w:hint="eastAsia" w:ascii="宋体" w:hAnsi="宋体"/>
        </w:rPr>
        <w:t>对</w:t>
      </w:r>
      <w:r>
        <w:rPr>
          <w:rFonts w:ascii="宋体" w:hAnsi="宋体"/>
        </w:rPr>
        <w:t>所有提交律师考核表的</w:t>
      </w:r>
      <w:r>
        <w:rPr>
          <w:rFonts w:hint="eastAsia" w:ascii="宋体" w:hAnsi="宋体"/>
        </w:rPr>
        <w:t>律师出具</w:t>
      </w:r>
      <w:r>
        <w:rPr>
          <w:rFonts w:ascii="宋体" w:hAnsi="宋体"/>
        </w:rPr>
        <w:t>评议</w:t>
      </w:r>
      <w:r>
        <w:rPr>
          <w:rFonts w:hint="eastAsia" w:ascii="宋体" w:hAnsi="宋体"/>
        </w:rPr>
        <w:t>结果且律师填写阅签意见、确定</w:t>
      </w:r>
      <w:r>
        <w:rPr>
          <w:rFonts w:hint="eastAsia" w:ascii="宋体" w:hAnsi="宋体" w:cs="宋体"/>
          <w:kern w:val="0"/>
        </w:rPr>
        <w:t>律师的保险参保情况后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再</w:t>
      </w:r>
      <w:r>
        <w:rPr>
          <w:rFonts w:ascii="宋体" w:hAnsi="宋体"/>
        </w:rPr>
        <w:t>进入</w:t>
      </w:r>
      <w:r>
        <w:rPr>
          <w:rFonts w:hint="eastAsia" w:ascii="宋体" w:hAnsi="宋体"/>
        </w:rPr>
        <w:t>机构</w:t>
      </w:r>
      <w:r>
        <w:rPr>
          <w:rFonts w:ascii="宋体" w:hAnsi="宋体"/>
        </w:rPr>
        <w:t>信息核对</w:t>
      </w:r>
      <w:r>
        <w:rPr>
          <w:rFonts w:hint="eastAsia" w:ascii="宋体" w:hAnsi="宋体"/>
        </w:rPr>
        <w:t>中</w:t>
      </w:r>
      <w:r>
        <w:rPr>
          <w:rFonts w:ascii="宋体" w:hAnsi="宋体"/>
        </w:rPr>
        <w:t>填报</w:t>
      </w:r>
      <w:r>
        <w:rPr>
          <w:rFonts w:hint="eastAsia" w:ascii="宋体" w:hAnsi="宋体"/>
        </w:rPr>
        <w:t>机构表格</w:t>
      </w:r>
      <w:r>
        <w:rPr>
          <w:rFonts w:ascii="宋体" w:hAnsi="宋体"/>
        </w:rPr>
        <w:t>，如下图所示：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-112395</wp:posOffset>
            </wp:positionV>
            <wp:extent cx="5180330" cy="9069705"/>
            <wp:effectExtent l="0" t="0" r="1270" b="17145"/>
            <wp:wrapNone/>
            <wp:docPr id="5" name="图片 7" descr="★公司机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★公司机构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90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944110" cy="4154170"/>
            <wp:effectExtent l="0" t="0" r="8890" b="17780"/>
            <wp:docPr id="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37785" cy="4469765"/>
            <wp:effectExtent l="0" t="0" r="571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52" w:name="_Toc15225"/>
      <w:r>
        <w:rPr>
          <w:rFonts w:hint="eastAsia"/>
        </w:rPr>
        <w:t>4.4查询打印</w:t>
      </w:r>
      <w:bookmarkEnd w:id="52"/>
    </w:p>
    <w:p>
      <w:pPr>
        <w:pStyle w:val="15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在此处可查看年度考核表的进度状态</w:t>
      </w:r>
      <w:r>
        <w:rPr>
          <w:rFonts w:hint="eastAsia" w:ascii="宋体" w:hAnsi="宋体"/>
          <w:lang w:val="en-US" w:eastAsia="zh-CN"/>
        </w:rPr>
        <w:t>或撤回考核表</w:t>
      </w:r>
      <w:r>
        <w:rPr>
          <w:rFonts w:hint="eastAsia" w:ascii="宋体" w:hAnsi="宋体"/>
        </w:rPr>
        <w:t>。</w:t>
      </w:r>
    </w:p>
    <w:p>
      <w:pPr>
        <w:pStyle w:val="15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7960" cy="2030730"/>
            <wp:effectExtent l="0" t="0" r="8890" b="7620"/>
            <wp:docPr id="26" name="图片 29" descr="公司机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公司机构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若年度考核表提交后发现表格信息填写有误，可以在协会未评定考核表之前，撤回考核表修改提交。</w:t>
      </w:r>
    </w:p>
    <w:p>
      <w:r>
        <w:drawing>
          <wp:inline distT="0" distB="0" distL="114300" distR="114300">
            <wp:extent cx="5444490" cy="2912110"/>
            <wp:effectExtent l="9525" t="9525" r="13335" b="12065"/>
            <wp:docPr id="27" name="图片 28" descr="D:\360安全浏览器下载\公司机构打印查询1.png公司机构打印查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D:\360安全浏览器下载\公司机构打印查询1.png公司机构打印查询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9121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53" w:name="_Toc13350"/>
      <w:r>
        <w:rPr>
          <w:rFonts w:hint="eastAsia"/>
        </w:rPr>
        <w:t>4.5律师补考核评议</w:t>
      </w:r>
      <w:bookmarkEnd w:id="53"/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机构在已完成年检工作后，对新申请年度考核的律师进行评议需通过“律师补考核评议”进入律师的考核评议，如下图所示：</w:t>
      </w:r>
    </w:p>
    <w:p/>
    <w:p/>
    <w:p/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1396365</wp:posOffset>
            </wp:positionH>
            <wp:positionV relativeFrom="page">
              <wp:posOffset>1072515</wp:posOffset>
            </wp:positionV>
            <wp:extent cx="4671695" cy="3030220"/>
            <wp:effectExtent l="9525" t="9525" r="24130" b="27305"/>
            <wp:wrapNone/>
            <wp:docPr id="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0302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pPr>
        <w:pStyle w:val="2"/>
        <w:rPr>
          <w:rFonts w:hint="eastAsia"/>
        </w:rPr>
      </w:pPr>
      <w:bookmarkStart w:id="54" w:name="_Toc26793"/>
      <w:bookmarkStart w:id="55" w:name="_Toc8419"/>
      <w:r>
        <w:rPr>
          <w:rFonts w:hint="eastAsia"/>
        </w:rPr>
        <w:t>五、咨询问题方式</w:t>
      </w:r>
      <w:bookmarkEnd w:id="54"/>
      <w:bookmarkEnd w:id="55"/>
    </w:p>
    <w:p>
      <w:pPr>
        <w:pStyle w:val="3"/>
        <w:rPr>
          <w:rFonts w:hint="eastAsia"/>
        </w:rPr>
      </w:pPr>
      <w:bookmarkStart w:id="56" w:name="_Toc13271"/>
      <w:bookmarkStart w:id="57" w:name="_Toc30866"/>
      <w:r>
        <w:rPr>
          <w:rFonts w:hint="eastAsia"/>
        </w:rPr>
        <w:t>5.1通过电话咨询</w:t>
      </w:r>
      <w:bookmarkEnd w:id="56"/>
      <w:bookmarkEnd w:id="57"/>
    </w:p>
    <w:p>
      <w:pPr>
        <w:pStyle w:val="15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可在工作日，上午9:00-11:30下午13:00-18:00拨打技术支持部电话：400-052-9602。</w:t>
      </w:r>
    </w:p>
    <w:p>
      <w:pPr>
        <w:pStyle w:val="15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注：年度考核期间内，接入电话量增多，会造成电话排队接入情况，建议使用方式二</w:t>
      </w:r>
    </w:p>
    <w:p>
      <w:pPr>
        <w:pStyle w:val="3"/>
        <w:rPr>
          <w:rFonts w:hint="eastAsia"/>
        </w:rPr>
      </w:pPr>
      <w:bookmarkStart w:id="58" w:name="_Toc15804"/>
      <w:bookmarkStart w:id="59" w:name="_Toc15290"/>
      <w:r>
        <w:rPr>
          <w:rFonts w:hint="eastAsia"/>
        </w:rPr>
        <w:t>5.2通过客服端咨询</w:t>
      </w:r>
      <w:bookmarkEnd w:id="58"/>
      <w:bookmarkEnd w:id="59"/>
    </w:p>
    <w:p>
      <w:pPr>
        <w:pStyle w:val="15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可在工作日，上午9:00-11:30下午13:00-18:00。点击网页上面的“同道客服”，会话会实时接入、在线交流。</w:t>
      </w:r>
    </w:p>
    <w:p>
      <w:pPr>
        <w:jc w:val="center"/>
      </w:pPr>
      <w:r>
        <w:drawing>
          <wp:inline distT="0" distB="0" distL="114300" distR="114300">
            <wp:extent cx="4942840" cy="4250055"/>
            <wp:effectExtent l="0" t="0" r="10160" b="1714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</w:rPr>
      </w:pPr>
      <w:bookmarkStart w:id="60" w:name="_Toc31022"/>
      <w:bookmarkStart w:id="61" w:name="_Toc25517"/>
      <w:r>
        <w:rPr>
          <w:rFonts w:hint="eastAsia"/>
        </w:rPr>
        <w:t>5.3通过工单系统咨询</w:t>
      </w:r>
      <w:bookmarkEnd w:id="60"/>
      <w:bookmarkEnd w:id="61"/>
    </w:p>
    <w:p>
      <w:pPr>
        <w:pStyle w:val="15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通过工单系统咨询问题，详情操作请见2.2技术支持。年度考核期间内，通过提交工单的方式提交问</w:t>
      </w:r>
      <w:bookmarkStart w:id="62" w:name="_GoBack"/>
      <w:bookmarkEnd w:id="62"/>
      <w:r>
        <w:rPr>
          <w:rFonts w:hint="eastAsia" w:ascii="宋体" w:hAnsi="宋体"/>
        </w:rPr>
        <w:t>题，问题会在当日内完成。</w:t>
      </w:r>
    </w:p>
    <w:p/>
    <w:p>
      <w:pPr>
        <w:rPr>
          <w:rFonts w:hint="eastAsia"/>
        </w:rPr>
      </w:pPr>
    </w:p>
    <w:p/>
    <w:p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6CiY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69p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BHugom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eastAsia"/>
      </w:rPr>
      <w:t>上海同道信息技术有限公司                                                       400-052-9602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A715F"/>
    <w:multiLevelType w:val="singleLevel"/>
    <w:tmpl w:val="FFFA715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EF11E4"/>
    <w:multiLevelType w:val="singleLevel"/>
    <w:tmpl w:val="7DEF11E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kYzY3MjliNzI5NWRmNDA3Mjc4YzdlOGZmOWI1OTAifQ=="/>
  </w:docVars>
  <w:rsids>
    <w:rsidRoot w:val="002D5B72"/>
    <w:rsid w:val="002D5B72"/>
    <w:rsid w:val="007B016C"/>
    <w:rsid w:val="00CF716A"/>
    <w:rsid w:val="00E54359"/>
    <w:rsid w:val="02D022C2"/>
    <w:rsid w:val="0344678C"/>
    <w:rsid w:val="042B65FD"/>
    <w:rsid w:val="06132F63"/>
    <w:rsid w:val="0ADA4D42"/>
    <w:rsid w:val="13D7361A"/>
    <w:rsid w:val="150A50F0"/>
    <w:rsid w:val="17AD104E"/>
    <w:rsid w:val="186C39FA"/>
    <w:rsid w:val="18843257"/>
    <w:rsid w:val="188B3FAB"/>
    <w:rsid w:val="1F66102D"/>
    <w:rsid w:val="22E2680C"/>
    <w:rsid w:val="32171FB4"/>
    <w:rsid w:val="34DC575B"/>
    <w:rsid w:val="352D3010"/>
    <w:rsid w:val="38FB14A6"/>
    <w:rsid w:val="3CA4445A"/>
    <w:rsid w:val="3CD030E2"/>
    <w:rsid w:val="42EB41E3"/>
    <w:rsid w:val="434D7F2B"/>
    <w:rsid w:val="441757B6"/>
    <w:rsid w:val="49EF65FB"/>
    <w:rsid w:val="51771536"/>
    <w:rsid w:val="53325996"/>
    <w:rsid w:val="60A6190E"/>
    <w:rsid w:val="61772B87"/>
    <w:rsid w:val="626544F2"/>
    <w:rsid w:val="678628F4"/>
    <w:rsid w:val="688F0AB1"/>
    <w:rsid w:val="69F2043B"/>
    <w:rsid w:val="6AB35A88"/>
    <w:rsid w:val="6B00125C"/>
    <w:rsid w:val="6DDC02B0"/>
    <w:rsid w:val="6EBD5042"/>
    <w:rsid w:val="6ED204B4"/>
    <w:rsid w:val="7BD13A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ascii="Calibri" w:hAnsi="Calibri"/>
      <w:b/>
      <w:kern w:val="44"/>
      <w:sz w:val="36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9"/>
    <w:pPr>
      <w:keepNext/>
      <w:keepLines/>
      <w:widowControl/>
      <w:adjustRightInd w:val="0"/>
      <w:snapToGrid w:val="0"/>
      <w:spacing w:before="280" w:after="290" w:line="376" w:lineRule="auto"/>
      <w:jc w:val="left"/>
      <w:outlineLvl w:val="3"/>
    </w:pPr>
    <w:rPr>
      <w:rFonts w:ascii="Calibri Light" w:hAnsi="Calibri Light" w:eastAsia="宋体" w:cs="Times New Roman"/>
      <w:b/>
      <w:bCs/>
      <w:kern w:val="0"/>
      <w:sz w:val="28"/>
      <w:szCs w:val="28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20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Hyperlink"/>
    <w:uiPriority w:val="0"/>
    <w:rPr>
      <w:color w:val="0000FF"/>
      <w:u w:val="single"/>
    </w:rPr>
  </w:style>
  <w:style w:type="character" w:customStyle="1" w:styleId="14">
    <w:name w:val="标题 2 字符"/>
    <w:link w:val="3"/>
    <w:qFormat/>
    <w:uiPriority w:val="0"/>
    <w:rPr>
      <w:rFonts w:ascii="Arial" w:hAnsi="Arial" w:eastAsia="黑体"/>
      <w:b/>
      <w:sz w:val="28"/>
    </w:rPr>
  </w:style>
  <w:style w:type="paragraph" w:customStyle="1" w:styleId="15">
    <w:name w:val="四级正文"/>
    <w:basedOn w:val="1"/>
    <w:qFormat/>
    <w:uiPriority w:val="0"/>
    <w:pPr>
      <w:spacing w:line="360" w:lineRule="auto"/>
    </w:pPr>
    <w:rPr>
      <w:rFonts w:ascii="Arial" w:hAnsi="Arial" w:eastAsia="宋体" w:cs="Arial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2378</Words>
  <Characters>2618</Characters>
  <Lines>29</Lines>
  <Paragraphs>8</Paragraphs>
  <TotalTime>5</TotalTime>
  <ScaleCrop>false</ScaleCrop>
  <LinksUpToDate>false</LinksUpToDate>
  <CharactersWithSpaces>2658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123</dc:creator>
  <cp:lastModifiedBy>陈飞</cp:lastModifiedBy>
  <dcterms:modified xsi:type="dcterms:W3CDTF">2024-03-21T07:42:30Z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2B4E6810EE464006895268392E83A9D1_13</vt:lpwstr>
  </property>
</Properties>
</file>