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8"/>
        <w:tabs>
          <w:tab w:val="right" w:leader="dot" w:pos="8280"/>
        </w:tabs>
        <w:spacing w:line="360" w:lineRule="auto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比价采购</w:t>
      </w:r>
      <w:r>
        <w:rPr>
          <w:rFonts w:ascii="宋体" w:hAnsi="宋体" w:eastAsia="宋体" w:cs="宋体"/>
          <w:b/>
          <w:bCs/>
          <w:sz w:val="40"/>
          <w:szCs w:val="40"/>
          <w:lang w:val="zh-Hans" w:eastAsia="zh-Hans"/>
        </w:rPr>
        <w:t>公告</w:t>
      </w:r>
    </w:p>
    <w:p>
      <w:pPr>
        <w:pStyle w:val="2"/>
        <w:rPr>
          <w:rFonts w:hint="eastAsia"/>
        </w:rPr>
      </w:pPr>
      <w:bookmarkStart w:id="0" w:name="_Toc"/>
      <w:bookmarkStart w:id="1" w:name="_Toc3070"/>
      <w:bookmarkStart w:id="2" w:name="_Toc17896"/>
      <w:bookmarkStart w:id="3" w:name="_Toc9363"/>
      <w:bookmarkStart w:id="4" w:name="_Toc10392"/>
      <w:bookmarkStart w:id="5" w:name="_Toc732"/>
      <w:bookmarkStart w:id="6" w:name="_Toc3085"/>
      <w:bookmarkStart w:id="7" w:name="_Toc24269"/>
      <w:bookmarkStart w:id="8" w:name="_Toc14140"/>
      <w:bookmarkStart w:id="9" w:name="_Toc1259"/>
      <w:r>
        <w:t xml:space="preserve">1. </w:t>
      </w:r>
      <w:r>
        <w:rPr>
          <w:rFonts w:hint="eastAsia"/>
          <w:lang w:val="zh-Hans" w:eastAsia="zh-Hans"/>
        </w:rPr>
        <w:t>比价采购</w:t>
      </w:r>
      <w:bookmarkEnd w:id="0"/>
      <w:r>
        <w:rPr>
          <w:rFonts w:hint="eastAsia"/>
          <w:lang w:val="zh-Hans"/>
        </w:rPr>
        <w:t>主体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9"/>
        <w:spacing w:line="360" w:lineRule="auto"/>
        <w:ind w:firstLine="420"/>
        <w:jc w:val="left"/>
        <w:rPr>
          <w:rFonts w:ascii="宋体" w:hAnsi="宋体" w:eastAsia="宋体" w:cs="宋体"/>
          <w:u w:val="none" w:color="auto"/>
          <w:lang w:val="zh-Hans" w:eastAsia="zh-Hans"/>
        </w:rPr>
      </w:pPr>
      <w:r>
        <w:rPr>
          <w:rFonts w:hint="eastAsia" w:ascii="宋体" w:hAnsi="宋体" w:eastAsia="宋体" w:cs="宋体"/>
          <w:u w:val="none" w:color="auto"/>
          <w:lang w:val="zh-Hans" w:eastAsia="zh-CN"/>
        </w:rPr>
        <w:t>深圳百果园实业(集团)股份有限公司</w:t>
      </w:r>
      <w:r>
        <w:rPr>
          <w:rFonts w:hint="eastAsia" w:ascii="宋体" w:hAnsi="宋体" w:eastAsia="宋体" w:cs="宋体"/>
          <w:u w:val="none" w:color="auto"/>
          <w:lang w:val="zh-Hans" w:eastAsia="zh-Hans"/>
        </w:rPr>
        <w:t>对于年度采购的</w:t>
      </w:r>
      <w:r>
        <w:rPr>
          <w:rFonts w:hint="eastAsia" w:ascii="宋体" w:hAnsi="宋体" w:eastAsia="宋体" w:cs="宋体"/>
          <w:u w:val="none" w:color="auto"/>
          <w:lang w:val="en-US" w:eastAsia="zh-CN"/>
        </w:rPr>
        <w:t>标签打印电子秤</w:t>
      </w:r>
      <w:bookmarkStart w:id="60" w:name="_GoBack"/>
      <w:bookmarkEnd w:id="60"/>
      <w:r>
        <w:rPr>
          <w:rFonts w:ascii="宋体" w:hAnsi="宋体" w:eastAsia="宋体" w:cs="宋体"/>
          <w:u w:val="none" w:color="auto"/>
          <w:lang w:val="zh-Hans" w:eastAsia="zh-Hans"/>
        </w:rPr>
        <w:t>公开</w:t>
      </w:r>
      <w:r>
        <w:rPr>
          <w:rFonts w:hint="eastAsia" w:ascii="宋体" w:hAnsi="宋体" w:eastAsia="宋体" w:cs="宋体"/>
          <w:u w:val="none" w:color="auto"/>
          <w:lang w:val="zh-Hans" w:eastAsia="zh-Hans"/>
        </w:rPr>
        <w:t>比价采购</w:t>
      </w:r>
      <w:r>
        <w:rPr>
          <w:rFonts w:ascii="宋体" w:hAnsi="宋体" w:eastAsia="宋体" w:cs="宋体"/>
          <w:u w:val="none" w:color="auto"/>
          <w:lang w:val="zh-Hans" w:eastAsia="zh-Hans"/>
        </w:rPr>
        <w:t>。</w:t>
      </w:r>
    </w:p>
    <w:p>
      <w:pPr>
        <w:pStyle w:val="2"/>
      </w:pPr>
      <w:bookmarkStart w:id="10" w:name="_Toc1619"/>
      <w:bookmarkStart w:id="11" w:name="_Toc23885"/>
      <w:bookmarkStart w:id="12" w:name="_Toc4217"/>
      <w:bookmarkStart w:id="13" w:name="_Toc1"/>
      <w:bookmarkStart w:id="14" w:name="_Toc26149"/>
      <w:bookmarkStart w:id="15" w:name="_Toc8030"/>
      <w:bookmarkStart w:id="16" w:name="_Toc27510"/>
      <w:bookmarkStart w:id="17" w:name="_Toc5042"/>
      <w:bookmarkStart w:id="18" w:name="_Toc28466"/>
      <w:bookmarkStart w:id="19" w:name="_Toc31162"/>
      <w:r>
        <w:t xml:space="preserve">2. </w:t>
      </w:r>
      <w:r>
        <w:rPr>
          <w:lang w:val="zh-Hans" w:eastAsia="zh-Hans"/>
        </w:rPr>
        <w:t>项目</w:t>
      </w:r>
      <w:r>
        <w:rPr>
          <w:rFonts w:hint="eastAsia"/>
          <w:lang w:val="en-US" w:eastAsia="zh-CN"/>
        </w:rPr>
        <w:t>地点</w:t>
      </w:r>
      <w:r>
        <w:rPr>
          <w:lang w:val="zh-Hans" w:eastAsia="zh-Hans"/>
        </w:rPr>
        <w:t>与</w:t>
      </w:r>
      <w:r>
        <w:rPr>
          <w:rFonts w:hint="eastAsia"/>
          <w:lang w:val="en-US" w:eastAsia="zh-CN"/>
        </w:rPr>
        <w:t>比价采购</w:t>
      </w:r>
      <w:r>
        <w:rPr>
          <w:lang w:val="zh-Hans" w:eastAsia="zh-Hans"/>
        </w:rPr>
        <w:t>范围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9"/>
        <w:numPr>
          <w:ilvl w:val="0"/>
          <w:numId w:val="1"/>
        </w:numPr>
        <w:spacing w:line="360" w:lineRule="auto"/>
        <w:rPr>
          <w:rFonts w:ascii="宋体" w:hAnsi="宋体" w:eastAsia="宋体" w:cs="宋体"/>
          <w:u w:val="single"/>
          <w:lang w:val="zh-Hans" w:eastAsia="zh-Hans"/>
        </w:rPr>
      </w:pPr>
      <w:r>
        <w:rPr>
          <w:rFonts w:ascii="宋体" w:hAnsi="宋体" w:eastAsia="宋体" w:cs="宋体"/>
          <w:lang w:val="zh-Hans" w:eastAsia="zh-Hans"/>
        </w:rPr>
        <w:t>项目</w:t>
      </w:r>
      <w:r>
        <w:rPr>
          <w:rFonts w:hint="eastAsia" w:ascii="宋体" w:hAnsi="宋体" w:eastAsia="宋体" w:cs="宋体"/>
          <w:lang w:val="zh-Hans" w:eastAsia="zh-Hans"/>
        </w:rPr>
        <w:t>比价</w:t>
      </w:r>
      <w:r>
        <w:rPr>
          <w:rFonts w:ascii="宋体" w:hAnsi="宋体" w:eastAsia="宋体" w:cs="宋体"/>
          <w:lang w:val="zh-Hans" w:eastAsia="zh-Hans"/>
        </w:rPr>
        <w:t>地点：</w:t>
      </w:r>
      <w:r>
        <w:rPr>
          <w:rFonts w:ascii="宋体" w:hAnsi="宋体" w:eastAsia="宋体" w:cs="宋体"/>
          <w:u w:val="single"/>
          <w:lang w:val="zh-Hans" w:eastAsia="zh-Hans"/>
        </w:rPr>
        <w:t>深圳市龙岗区南湾街道下李朗社区平吉大道</w:t>
      </w:r>
      <w:r>
        <w:rPr>
          <w:rFonts w:ascii="宋体" w:hAnsi="宋体" w:eastAsia="宋体" w:cs="宋体"/>
          <w:u w:val="single"/>
        </w:rPr>
        <w:t>1</w:t>
      </w:r>
      <w:r>
        <w:rPr>
          <w:rFonts w:ascii="宋体" w:hAnsi="宋体" w:eastAsia="宋体" w:cs="宋体"/>
          <w:u w:val="single"/>
          <w:lang w:val="zh-Hans" w:eastAsia="zh-Hans"/>
        </w:rPr>
        <w:t>号建昇大厦</w:t>
      </w:r>
      <w:r>
        <w:rPr>
          <w:rFonts w:hint="eastAsia" w:ascii="宋体" w:hAnsi="宋体" w:eastAsia="宋体" w:cs="宋体"/>
          <w:u w:val="single"/>
          <w:lang w:val="en-US" w:eastAsia="zh-CN"/>
        </w:rPr>
        <w:t>A座3</w:t>
      </w:r>
      <w:r>
        <w:rPr>
          <w:rFonts w:ascii="宋体" w:hAnsi="宋体" w:eastAsia="宋体" w:cs="宋体"/>
          <w:u w:val="single"/>
          <w:lang w:val="zh-Hans" w:eastAsia="zh-Hans"/>
        </w:rPr>
        <w:t>层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hint="eastAsia" w:ascii="宋体" w:hAnsi="宋体" w:eastAsia="宋体" w:cs="宋体"/>
          <w:lang w:val="en-US" w:eastAsia="zh-CN"/>
        </w:rPr>
        <w:t>比价</w:t>
      </w:r>
      <w:r>
        <w:rPr>
          <w:rFonts w:ascii="宋体" w:hAnsi="宋体" w:eastAsia="宋体" w:cs="宋体"/>
          <w:lang w:val="zh-Hans" w:eastAsia="zh-Hans"/>
        </w:rPr>
        <w:t>范围：公开</w:t>
      </w:r>
      <w:r>
        <w:rPr>
          <w:rFonts w:hint="eastAsia" w:ascii="宋体" w:hAnsi="宋体" w:eastAsia="宋体" w:cs="宋体"/>
          <w:lang w:val="en-US" w:eastAsia="zh-CN"/>
        </w:rPr>
        <w:t>比价</w:t>
      </w:r>
      <w:r>
        <w:rPr>
          <w:rFonts w:hint="eastAsia" w:ascii="宋体" w:hAnsi="宋体" w:eastAsia="宋体" w:cs="宋体"/>
          <w:lang w:val="zh-Hans"/>
        </w:rPr>
        <w:t>。</w:t>
      </w:r>
    </w:p>
    <w:p>
      <w:pPr>
        <w:pStyle w:val="2"/>
      </w:pPr>
      <w:bookmarkStart w:id="20" w:name="_Toc12205"/>
      <w:bookmarkStart w:id="21" w:name="_Toc11877"/>
      <w:bookmarkStart w:id="22" w:name="_Toc23787"/>
      <w:bookmarkStart w:id="23" w:name="_Toc20491"/>
      <w:bookmarkStart w:id="24" w:name="_Toc17764"/>
      <w:bookmarkStart w:id="25" w:name="_Toc3343"/>
      <w:bookmarkStart w:id="26" w:name="_Toc17436"/>
      <w:bookmarkStart w:id="27" w:name="_Toc20500"/>
      <w:bookmarkStart w:id="28" w:name="_Toc16905"/>
      <w:r>
        <w:t xml:space="preserve">3. </w:t>
      </w:r>
      <w:r>
        <w:rPr>
          <w:rFonts w:hint="eastAsia"/>
          <w:lang w:val="en-US" w:eastAsia="zh-CN"/>
        </w:rPr>
        <w:t>报价人</w:t>
      </w:r>
      <w:r>
        <w:rPr>
          <w:lang w:val="zh-Hans" w:eastAsia="zh-Hans"/>
        </w:rPr>
        <w:t>资格要求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ascii="宋体" w:hAnsi="宋体" w:eastAsia="宋体" w:cs="宋体"/>
          <w:lang w:val="zh-Hans" w:eastAsia="zh-Hans"/>
        </w:rPr>
        <w:t>法</w:t>
      </w:r>
      <w:r>
        <w:rPr>
          <w:rFonts w:hint="eastAsia" w:ascii="宋体" w:hAnsi="宋体" w:eastAsia="宋体" w:cs="宋体"/>
          <w:lang w:val="en-US" w:eastAsia="zh-CN"/>
        </w:rPr>
        <w:t>定代表人身份</w:t>
      </w:r>
      <w:r>
        <w:rPr>
          <w:rFonts w:ascii="宋体" w:hAnsi="宋体" w:eastAsia="宋体" w:cs="宋体"/>
          <w:lang w:val="zh-Hans" w:eastAsia="zh-Hans"/>
        </w:rPr>
        <w:t>证明书；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hint="eastAsia" w:ascii="宋体" w:hAnsi="宋体" w:eastAsia="宋体" w:cs="宋体"/>
          <w:lang w:val="en-US" w:eastAsia="zh-CN"/>
        </w:rPr>
        <w:t>授权委托</w:t>
      </w:r>
      <w:r>
        <w:rPr>
          <w:rFonts w:ascii="宋体" w:hAnsi="宋体" w:eastAsia="宋体" w:cs="宋体"/>
          <w:lang w:val="zh-Hans" w:eastAsia="zh-Hans"/>
        </w:rPr>
        <w:t>书（原件）；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ascii="宋体" w:hAnsi="宋体" w:eastAsia="宋体" w:cs="宋体"/>
          <w:lang w:val="zh-Hans" w:eastAsia="zh-Hans"/>
        </w:rPr>
        <w:t>必须是在中华人民共和国境内注册（不含港、澳、台地区）的独立法人机构，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ascii="宋体" w:hAnsi="宋体" w:eastAsia="宋体" w:cs="宋体"/>
          <w:lang w:val="zh-Hans" w:eastAsia="zh-Hans"/>
        </w:rPr>
        <w:t>提供营业执照副本复印件并加盖</w:t>
      </w: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ascii="宋体" w:hAnsi="宋体" w:eastAsia="宋体" w:cs="宋体"/>
          <w:lang w:val="zh-Hans" w:eastAsia="zh-Hans"/>
        </w:rPr>
        <w:t>公章；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color w:val="auto"/>
          <w:lang w:val="zh-Hans" w:eastAsia="zh-Hans"/>
        </w:rPr>
      </w:pPr>
      <w:r>
        <w:rPr>
          <w:rFonts w:ascii="宋体" w:hAnsi="宋体" w:eastAsia="宋体" w:cs="宋体"/>
          <w:color w:val="auto"/>
          <w:lang w:val="zh-Hans" w:eastAsia="zh-Hans"/>
        </w:rPr>
        <w:t>制造商或代理商授权文件；</w:t>
      </w:r>
    </w:p>
    <w:p>
      <w:pPr>
        <w:pStyle w:val="9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报价</w:t>
      </w:r>
      <w:r>
        <w:rPr>
          <w:rFonts w:hint="eastAsia" w:ascii="宋体" w:hAnsi="宋体" w:cs="宋体"/>
          <w:color w:val="000000"/>
          <w:szCs w:val="21"/>
          <w:highlight w:val="none"/>
        </w:rPr>
        <w:t>产品（中国强制性认证产品目录内的）须具有有效的CCC认证证书（提供证书复印件加盖公章）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eastAsia="zh-CN"/>
        </w:rPr>
        <w:t>；</w:t>
      </w:r>
    </w:p>
    <w:p>
      <w:pPr>
        <w:pStyle w:val="9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1"/>
          <w:szCs w:val="21"/>
          <w:highlight w:val="none"/>
          <w:u w:val="none" w:color="00000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报价</w:t>
      </w:r>
      <w:r>
        <w:rPr>
          <w:rFonts w:hint="eastAsia" w:ascii="宋体" w:hAnsi="宋体" w:cs="宋体"/>
          <w:color w:val="000000"/>
          <w:szCs w:val="21"/>
          <w:highlight w:val="none"/>
        </w:rPr>
        <w:t>产品的应用软件必须具有自主知识产权或软件著作权（提供相关证明文件）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eastAsia="zh-CN"/>
        </w:rPr>
        <w:t>；</w:t>
      </w:r>
      <w:bookmarkStart w:id="29" w:name="_Toc53664213"/>
    </w:p>
    <w:p>
      <w:pPr>
        <w:pStyle w:val="9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lang w:val="zh-Hans" w:eastAsia="zh-CN"/>
        </w:rPr>
        <w:t>报价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方(指</w:t>
      </w: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或厂商)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1"/>
          <w:szCs w:val="21"/>
          <w:highlight w:val="none"/>
          <w:u w:val="none" w:color="000000"/>
          <w:lang w:val="en-US" w:eastAsia="zh-CN" w:bidi="ar-SA"/>
        </w:rPr>
        <w:t>须在全国提供售后服务体系，且总数不低于20个省份及直辖市；自有售后服务体系的须提供售后服务机构房屋租赁协议和联系人、联系方式和配备较强的专业技术队伍（如自有团队，须提供不少于20人近6个月缴纳社保的证明材料）</w:t>
      </w:r>
      <w:bookmarkEnd w:id="29"/>
    </w:p>
    <w:p>
      <w:pPr>
        <w:pStyle w:val="9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lang w:val="zh-Hans" w:eastAsia="zh-CN"/>
        </w:rPr>
        <w:t>报价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方(指</w:t>
      </w: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或厂商)须直接拥有不少于1000平方米的生产厂房（提供自用生产加工基地的产权证明，如房屋产权证或房地产权属证明书或租赁合同等），拥有先进的生产设备和检测手段，有稳定的专业技术队伍和技术熟练的技术工人队伍</w:t>
      </w:r>
    </w:p>
    <w:p>
      <w:pPr>
        <w:pStyle w:val="9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lang w:val="zh-Hans" w:eastAsia="zh-CN"/>
        </w:rPr>
        <w:t>报价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方(指</w:t>
      </w: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或厂商)须具有有效的质量管理体系认证证书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color w:val="000000"/>
          <w:highlight w:val="none"/>
          <w:lang w:val="zh-Hans" w:eastAsia="zh-Hans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要求近三年公司为持续盈利状态，且提供相应财务报表（资产负债表、利润表、现金流量表）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ascii="宋体" w:hAnsi="宋体" w:eastAsia="宋体" w:cs="宋体"/>
          <w:lang w:val="zh-Hans" w:eastAsia="zh-Hans"/>
        </w:rPr>
        <w:t>其他资质证明</w:t>
      </w:r>
    </w:p>
    <w:p>
      <w:pPr>
        <w:pStyle w:val="2"/>
      </w:pPr>
      <w:bookmarkStart w:id="30" w:name="_Toc12691"/>
      <w:bookmarkStart w:id="31" w:name="_Toc2"/>
      <w:bookmarkStart w:id="32" w:name="_Toc24547"/>
      <w:bookmarkStart w:id="33" w:name="_Toc27547"/>
      <w:bookmarkStart w:id="34" w:name="_Toc27542"/>
      <w:bookmarkStart w:id="35" w:name="_Toc31594"/>
      <w:bookmarkStart w:id="36" w:name="_Toc1495"/>
      <w:bookmarkStart w:id="37" w:name="_Toc9591"/>
      <w:bookmarkStart w:id="38" w:name="_Toc24449"/>
      <w:bookmarkStart w:id="39" w:name="_Toc6629"/>
      <w:r>
        <w:t xml:space="preserve">4. </w:t>
      </w:r>
      <w:r>
        <w:rPr>
          <w:rFonts w:hint="eastAsia"/>
          <w:lang w:val="en-US" w:eastAsia="zh-CN"/>
        </w:rPr>
        <w:t>比价采购</w:t>
      </w:r>
      <w:r>
        <w:rPr>
          <w:lang w:val="zh-Hans" w:eastAsia="zh-Hans"/>
        </w:rPr>
        <w:t>文件的获取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9"/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ascii="宋体" w:hAnsi="宋体" w:eastAsia="宋体" w:cs="宋体"/>
        </w:rPr>
        <w:t>4.1</w:t>
      </w:r>
      <w:r>
        <w:rPr>
          <w:rFonts w:hint="eastAsia" w:ascii="宋体" w:hAnsi="宋体" w:eastAsia="宋体" w:cs="宋体"/>
          <w:lang w:val="en-US" w:eastAsia="zh-CN"/>
        </w:rPr>
        <w:t>比价采购</w:t>
      </w:r>
      <w:r>
        <w:rPr>
          <w:rFonts w:ascii="宋体" w:hAnsi="宋体" w:eastAsia="宋体" w:cs="宋体"/>
          <w:lang w:val="zh-Hans" w:eastAsia="zh-Hans"/>
        </w:rPr>
        <w:t>文件</w:t>
      </w:r>
      <w:r>
        <w:rPr>
          <w:rFonts w:hint="eastAsia" w:ascii="宋体" w:hAnsi="宋体" w:eastAsia="宋体" w:cs="宋体"/>
          <w:lang w:val="en-US" w:eastAsia="zh-CN"/>
        </w:rPr>
        <w:t>在报价方缴纳保证金后，</w:t>
      </w:r>
      <w:r>
        <w:rPr>
          <w:rFonts w:ascii="宋体" w:hAnsi="宋体" w:eastAsia="宋体" w:cs="宋体"/>
          <w:lang w:val="zh-Hans" w:eastAsia="zh-Hans"/>
        </w:rPr>
        <w:t>由</w:t>
      </w:r>
      <w:r>
        <w:rPr>
          <w:rFonts w:hint="eastAsia" w:ascii="宋体" w:hAnsi="宋体" w:eastAsia="宋体" w:cs="宋体"/>
          <w:lang w:val="en-US" w:eastAsia="zh-CN"/>
        </w:rPr>
        <w:t>比价采购</w:t>
      </w:r>
      <w:r>
        <w:rPr>
          <w:rFonts w:ascii="宋体" w:hAnsi="宋体" w:eastAsia="宋体" w:cs="宋体"/>
          <w:lang w:val="zh-Hans" w:eastAsia="zh-Hans"/>
        </w:rPr>
        <w:t>方于</w:t>
      </w:r>
      <w:r>
        <w:rPr>
          <w:rFonts w:ascii="宋体" w:hAnsi="宋体" w:eastAsia="宋体" w:cs="宋体"/>
          <w:highlight w:val="yellow"/>
          <w:u w:val="single"/>
        </w:rPr>
        <w:t>20</w:t>
      </w:r>
      <w:r>
        <w:rPr>
          <w:rFonts w:hint="eastAsia" w:ascii="宋体" w:hAnsi="宋体" w:eastAsia="宋体" w:cs="宋体"/>
          <w:highlight w:val="yellow"/>
          <w:u w:val="single"/>
          <w:lang w:val="en-US" w:eastAsia="zh-CN"/>
        </w:rPr>
        <w:t>21</w:t>
      </w:r>
      <w:r>
        <w:rPr>
          <w:rFonts w:ascii="宋体" w:hAnsi="宋体" w:eastAsia="宋体" w:cs="宋体"/>
          <w:highlight w:val="yellow"/>
          <w:lang w:val="zh-Hans" w:eastAsia="zh-Hans"/>
        </w:rPr>
        <w:t>年</w:t>
      </w:r>
      <w:r>
        <w:rPr>
          <w:rFonts w:hint="eastAsia" w:ascii="宋体" w:hAnsi="宋体" w:eastAsia="宋体" w:cs="宋体"/>
          <w:highlight w:val="yellow"/>
          <w:u w:val="single"/>
          <w:lang w:val="zh-Hans"/>
        </w:rPr>
        <w:t xml:space="preserve"> </w:t>
      </w:r>
      <w:r>
        <w:rPr>
          <w:rFonts w:hint="eastAsia" w:ascii="宋体" w:hAnsi="宋体" w:eastAsia="宋体" w:cs="宋体"/>
          <w:highlight w:val="yellow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highlight w:val="yellow"/>
          <w:u w:val="single"/>
          <w:lang w:val="zh-Hans"/>
        </w:rPr>
        <w:t xml:space="preserve"> </w:t>
      </w:r>
      <w:r>
        <w:rPr>
          <w:rFonts w:ascii="宋体" w:hAnsi="宋体" w:eastAsia="宋体" w:cs="宋体"/>
          <w:highlight w:val="yellow"/>
          <w:lang w:val="zh-Hans" w:eastAsia="zh-Hans"/>
        </w:rPr>
        <w:t>月</w:t>
      </w:r>
      <w:r>
        <w:rPr>
          <w:rFonts w:ascii="宋体" w:hAnsi="宋体" w:eastAsia="宋体" w:cs="宋体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highlight w:val="yellow"/>
          <w:u w:val="single"/>
          <w:lang w:val="en-US" w:eastAsia="zh-CN"/>
        </w:rPr>
        <w:t>14</w:t>
      </w:r>
      <w:r>
        <w:rPr>
          <w:rFonts w:ascii="宋体" w:hAnsi="宋体" w:eastAsia="宋体" w:cs="宋体"/>
          <w:highlight w:val="yellow"/>
          <w:lang w:val="zh-Hans" w:eastAsia="zh-Hans"/>
        </w:rPr>
        <w:t>日</w:t>
      </w:r>
      <w:r>
        <w:rPr>
          <w:rFonts w:hint="eastAsia" w:ascii="宋体" w:hAnsi="宋体" w:eastAsia="宋体" w:cs="宋体"/>
          <w:lang w:val="zh-Hans" w:eastAsia="zh-CN"/>
        </w:rPr>
        <w:t>起</w:t>
      </w:r>
      <w:r>
        <w:rPr>
          <w:rFonts w:ascii="宋体" w:hAnsi="宋体" w:eastAsia="宋体" w:cs="宋体"/>
          <w:lang w:val="zh-Hans" w:eastAsia="zh-Hans"/>
        </w:rPr>
        <w:t>通过电子邮件方式送达</w:t>
      </w:r>
      <w:r>
        <w:rPr>
          <w:rFonts w:hint="eastAsia" w:ascii="宋体" w:hAnsi="宋体" w:eastAsia="宋体" w:cs="宋体"/>
          <w:lang w:val="en-US" w:eastAsia="zh-CN"/>
        </w:rPr>
        <w:t>报价</w:t>
      </w:r>
      <w:r>
        <w:rPr>
          <w:rFonts w:ascii="宋体" w:hAnsi="宋体" w:eastAsia="宋体" w:cs="宋体"/>
          <w:lang w:val="zh-Hans" w:eastAsia="zh-Hans"/>
        </w:rPr>
        <w:t>方。</w:t>
      </w:r>
    </w:p>
    <w:p>
      <w:pPr>
        <w:pStyle w:val="9"/>
        <w:spacing w:line="360" w:lineRule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4.2比价采购</w:t>
      </w:r>
      <w:r>
        <w:rPr>
          <w:rFonts w:ascii="宋体" w:hAnsi="宋体" w:eastAsia="宋体" w:cs="宋体"/>
          <w:lang w:val="zh-Hans" w:eastAsia="zh-Hans"/>
        </w:rPr>
        <w:t>文件</w:t>
      </w:r>
      <w:r>
        <w:rPr>
          <w:rFonts w:hint="eastAsia" w:ascii="宋体" w:hAnsi="宋体" w:eastAsia="宋体" w:cs="宋体"/>
          <w:lang w:val="en-US" w:eastAsia="zh-CN"/>
        </w:rPr>
        <w:t>获取联系人张颖芳：13711243716.</w:t>
      </w:r>
    </w:p>
    <w:p>
      <w:pPr>
        <w:pStyle w:val="2"/>
      </w:pPr>
      <w:bookmarkStart w:id="40" w:name="_Toc24548"/>
      <w:bookmarkStart w:id="41" w:name="_Toc26687"/>
      <w:bookmarkStart w:id="42" w:name="_Toc13170"/>
      <w:bookmarkStart w:id="43" w:name="_Toc3"/>
      <w:bookmarkStart w:id="44" w:name="_Toc18437"/>
      <w:bookmarkStart w:id="45" w:name="_Toc26011"/>
      <w:bookmarkStart w:id="46" w:name="_Toc23650"/>
      <w:bookmarkStart w:id="47" w:name="_Toc25227"/>
      <w:bookmarkStart w:id="48" w:name="_Toc19926"/>
      <w:bookmarkStart w:id="49" w:name="_Toc21110"/>
      <w:r>
        <w:t xml:space="preserve">5. </w:t>
      </w:r>
      <w:r>
        <w:rPr>
          <w:rFonts w:hint="eastAsia"/>
          <w:lang w:val="zh-Hans" w:eastAsia="zh-Hans"/>
        </w:rPr>
        <w:t>比价采购</w:t>
      </w:r>
      <w:r>
        <w:rPr>
          <w:lang w:val="zh-Hans" w:eastAsia="zh-Hans"/>
        </w:rPr>
        <w:t>文件的递交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9"/>
        <w:spacing w:line="360" w:lineRule="auto"/>
        <w:ind w:firstLine="28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5.1</w:t>
      </w:r>
      <w:r>
        <w:rPr>
          <w:rFonts w:hint="eastAsia" w:ascii="宋体" w:hAnsi="宋体" w:eastAsia="宋体" w:cs="宋体"/>
          <w:sz w:val="21"/>
          <w:szCs w:val="21"/>
          <w:lang w:val="zh-Hans" w:eastAsia="zh-Hans"/>
        </w:rPr>
        <w:t>比价采购</w:t>
      </w:r>
      <w:r>
        <w:rPr>
          <w:rFonts w:ascii="宋体" w:hAnsi="宋体" w:eastAsia="宋体" w:cs="宋体"/>
          <w:sz w:val="21"/>
          <w:szCs w:val="21"/>
          <w:lang w:val="zh-Hans" w:eastAsia="zh-Hans"/>
        </w:rPr>
        <w:t>文件递交的截止时间（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比价</w:t>
      </w:r>
      <w:r>
        <w:rPr>
          <w:rFonts w:ascii="宋体" w:hAnsi="宋体" w:eastAsia="宋体" w:cs="宋体"/>
          <w:sz w:val="21"/>
          <w:szCs w:val="21"/>
          <w:lang w:val="zh-Hans" w:eastAsia="zh-Hans"/>
        </w:rPr>
        <w:t>截止时间，下同）为</w:t>
      </w:r>
      <w:r>
        <w:rPr>
          <w:rFonts w:ascii="宋体" w:hAnsi="宋体" w:eastAsia="宋体" w:cs="宋体"/>
          <w:sz w:val="21"/>
          <w:szCs w:val="21"/>
          <w:highlight w:val="yellow"/>
          <w:u w:val="single"/>
        </w:rPr>
        <w:t>20</w:t>
      </w:r>
      <w:r>
        <w:rPr>
          <w:rFonts w:hint="eastAsia" w:ascii="宋体" w:hAnsi="宋体" w:eastAsia="宋体" w:cs="宋体"/>
          <w:sz w:val="21"/>
          <w:szCs w:val="21"/>
          <w:highlight w:val="yellow"/>
          <w:u w:val="single"/>
          <w:lang w:val="en-US" w:eastAsia="zh-CN"/>
        </w:rPr>
        <w:t>21</w:t>
      </w:r>
      <w:r>
        <w:rPr>
          <w:rFonts w:ascii="宋体" w:hAnsi="宋体" w:eastAsia="宋体" w:cs="宋体"/>
          <w:sz w:val="21"/>
          <w:szCs w:val="21"/>
          <w:highlight w:val="yellow"/>
          <w:lang w:val="zh-Hans" w:eastAsia="zh-Hans"/>
        </w:rPr>
        <w:t>年</w:t>
      </w:r>
      <w:r>
        <w:rPr>
          <w:rFonts w:ascii="宋体" w:hAnsi="宋体" w:eastAsia="宋体" w:cs="宋体"/>
          <w:sz w:val="21"/>
          <w:szCs w:val="21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yellow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highlight w:val="yellow"/>
          <w:u w:val="single"/>
        </w:rPr>
        <w:t xml:space="preserve"> </w:t>
      </w:r>
      <w:r>
        <w:rPr>
          <w:rFonts w:ascii="宋体" w:hAnsi="宋体" w:eastAsia="宋体" w:cs="宋体"/>
          <w:sz w:val="21"/>
          <w:szCs w:val="21"/>
          <w:highlight w:val="yellow"/>
          <w:lang w:val="zh-Hans" w:eastAsia="zh-Hans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28</w:t>
      </w:r>
      <w:r>
        <w:rPr>
          <w:rFonts w:hint="eastAsia" w:ascii="宋体" w:hAnsi="宋体" w:eastAsia="宋体" w:cs="宋体"/>
          <w:sz w:val="21"/>
          <w:szCs w:val="21"/>
          <w:highlight w:val="yellow"/>
          <w:u w:val="single"/>
          <w:lang w:val="en-US"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highlight w:val="yellow"/>
          <w:lang w:val="zh-Hans" w:eastAsia="zh-Hans"/>
        </w:rPr>
        <w:t>日</w:t>
      </w:r>
      <w:r>
        <w:rPr>
          <w:rFonts w:ascii="宋体" w:hAnsi="宋体" w:eastAsia="宋体" w:cs="宋体"/>
          <w:sz w:val="21"/>
          <w:szCs w:val="21"/>
          <w:highlight w:val="yellow"/>
          <w:u w:val="single"/>
        </w:rPr>
        <w:t xml:space="preserve"> 17</w:t>
      </w:r>
      <w:r>
        <w:rPr>
          <w:rFonts w:ascii="宋体" w:hAnsi="宋体" w:eastAsia="宋体" w:cs="宋体"/>
          <w:sz w:val="21"/>
          <w:szCs w:val="21"/>
          <w:highlight w:val="yellow"/>
          <w:lang w:val="zh-Hans" w:eastAsia="zh-Hans"/>
        </w:rPr>
        <w:t>时</w:t>
      </w:r>
      <w:r>
        <w:rPr>
          <w:rFonts w:ascii="宋体" w:hAnsi="宋体" w:eastAsia="宋体" w:cs="宋体"/>
          <w:sz w:val="21"/>
          <w:szCs w:val="21"/>
          <w:highlight w:val="yellow"/>
          <w:u w:val="single"/>
        </w:rPr>
        <w:t xml:space="preserve"> 59</w:t>
      </w:r>
      <w:r>
        <w:rPr>
          <w:rFonts w:ascii="宋体" w:hAnsi="宋体" w:eastAsia="宋体" w:cs="宋体"/>
          <w:sz w:val="21"/>
          <w:szCs w:val="21"/>
          <w:highlight w:val="yellow"/>
          <w:lang w:val="zh-Hans" w:eastAsia="zh-Hans"/>
        </w:rPr>
        <w:t>分</w:t>
      </w:r>
      <w:r>
        <w:rPr>
          <w:rFonts w:ascii="宋体" w:hAnsi="宋体" w:eastAsia="宋体" w:cs="宋体"/>
          <w:sz w:val="21"/>
          <w:szCs w:val="21"/>
          <w:lang w:val="zh-Hans" w:eastAsia="zh-Hans"/>
        </w:rPr>
        <w:t>（北京时间）；</w:t>
      </w:r>
    </w:p>
    <w:p>
      <w:pPr>
        <w:pStyle w:val="9"/>
        <w:tabs>
          <w:tab w:val="left" w:pos="360"/>
        </w:tabs>
        <w:spacing w:line="360" w:lineRule="auto"/>
        <w:ind w:firstLine="283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5.2 </w:t>
      </w:r>
      <w:r>
        <w:rPr>
          <w:rFonts w:hint="eastAsia" w:ascii="宋体" w:hAnsi="宋体" w:eastAsia="宋体" w:cs="宋体"/>
          <w:lang w:val="zh-Hans" w:eastAsia="zh-Hans"/>
        </w:rPr>
        <w:t>比价采购</w:t>
      </w:r>
      <w:r>
        <w:rPr>
          <w:rFonts w:ascii="宋体" w:hAnsi="宋体" w:eastAsia="宋体" w:cs="宋体"/>
          <w:lang w:val="zh-Hans" w:eastAsia="zh-Hans"/>
        </w:rPr>
        <w:t>文件递交地点：</w:t>
      </w:r>
      <w:r>
        <w:rPr>
          <w:rFonts w:ascii="宋体" w:hAnsi="宋体" w:eastAsia="宋体" w:cs="宋体"/>
          <w:u w:val="single"/>
          <w:lang w:val="zh-Hans" w:eastAsia="zh-Hans"/>
        </w:rPr>
        <w:t>深圳市龙岗区南湾街道下李朗社区平吉大道</w:t>
      </w:r>
      <w:r>
        <w:rPr>
          <w:rFonts w:ascii="宋体" w:hAnsi="宋体" w:eastAsia="宋体" w:cs="宋体"/>
          <w:u w:val="single"/>
        </w:rPr>
        <w:t>1</w:t>
      </w:r>
      <w:r>
        <w:rPr>
          <w:rFonts w:ascii="宋体" w:hAnsi="宋体" w:eastAsia="宋体" w:cs="宋体"/>
          <w:u w:val="single"/>
          <w:lang w:val="zh-Hans" w:eastAsia="zh-Hans"/>
        </w:rPr>
        <w:t>号建昇大厦</w:t>
      </w:r>
      <w:r>
        <w:rPr>
          <w:rFonts w:hint="eastAsia" w:ascii="宋体" w:hAnsi="宋体" w:eastAsia="宋体" w:cs="宋体"/>
          <w:u w:val="single"/>
          <w:lang w:val="en-US" w:eastAsia="zh-CN"/>
        </w:rPr>
        <w:t>A座3</w:t>
      </w:r>
      <w:r>
        <w:rPr>
          <w:rFonts w:ascii="宋体" w:hAnsi="宋体" w:eastAsia="宋体" w:cs="宋体"/>
          <w:u w:val="single"/>
          <w:lang w:val="zh-Hans" w:eastAsia="zh-Hans"/>
        </w:rPr>
        <w:t>层</w:t>
      </w:r>
    </w:p>
    <w:p>
      <w:pPr>
        <w:pStyle w:val="9"/>
        <w:tabs>
          <w:tab w:val="left" w:pos="360"/>
        </w:tabs>
        <w:spacing w:line="360" w:lineRule="auto"/>
        <w:ind w:firstLine="283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5.3</w:t>
      </w:r>
      <w:r>
        <w:rPr>
          <w:rFonts w:ascii="宋体" w:hAnsi="宋体" w:eastAsia="宋体" w:cs="宋体"/>
          <w:lang w:val="zh-Hans" w:eastAsia="zh-Hans"/>
        </w:rPr>
        <w:t xml:space="preserve"> 逾期送达的或者未送达指定地点的</w:t>
      </w:r>
      <w:r>
        <w:rPr>
          <w:rFonts w:hint="eastAsia" w:ascii="宋体" w:hAnsi="宋体" w:eastAsia="宋体" w:cs="宋体"/>
          <w:lang w:val="zh-Hans" w:eastAsia="zh-Hans"/>
        </w:rPr>
        <w:t>比价采购</w:t>
      </w:r>
      <w:r>
        <w:rPr>
          <w:rFonts w:ascii="宋体" w:hAnsi="宋体" w:eastAsia="宋体" w:cs="宋体"/>
          <w:lang w:val="zh-Hans" w:eastAsia="zh-Hans"/>
        </w:rPr>
        <w:t>文件，</w:t>
      </w:r>
      <w:r>
        <w:rPr>
          <w:rFonts w:hint="eastAsia" w:ascii="宋体" w:hAnsi="宋体" w:eastAsia="宋体" w:cs="宋体"/>
          <w:lang w:val="en-US" w:eastAsia="zh-CN"/>
        </w:rPr>
        <w:t>比价采购</w:t>
      </w:r>
      <w:r>
        <w:rPr>
          <w:rFonts w:ascii="宋体" w:hAnsi="宋体" w:eastAsia="宋体" w:cs="宋体"/>
          <w:lang w:val="zh-Hans" w:eastAsia="zh-Hans"/>
        </w:rPr>
        <w:t>人不予受理。</w:t>
      </w:r>
    </w:p>
    <w:p>
      <w:pPr>
        <w:pStyle w:val="2"/>
      </w:pPr>
      <w:bookmarkStart w:id="50" w:name="_Toc5744"/>
      <w:bookmarkStart w:id="51" w:name="_Toc7078"/>
      <w:bookmarkStart w:id="52" w:name="_Toc4"/>
      <w:bookmarkStart w:id="53" w:name="_Toc11487"/>
      <w:bookmarkStart w:id="54" w:name="_Toc19991"/>
      <w:bookmarkStart w:id="55" w:name="_Toc13363"/>
      <w:bookmarkStart w:id="56" w:name="_Toc1607"/>
      <w:bookmarkStart w:id="57" w:name="_Toc20913"/>
      <w:bookmarkStart w:id="58" w:name="_Toc19260"/>
      <w:bookmarkStart w:id="59" w:name="_Toc10189"/>
      <w:r>
        <w:t xml:space="preserve">6. </w:t>
      </w:r>
      <w:r>
        <w:rPr>
          <w:lang w:val="zh-Hans" w:eastAsia="zh-Hans"/>
        </w:rPr>
        <w:t>联系方式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pStyle w:val="9"/>
        <w:spacing w:line="360" w:lineRule="auto"/>
        <w:ind w:left="6237" w:hanging="6237"/>
        <w:rPr>
          <w:rFonts w:ascii="宋体" w:hAnsi="宋体" w:eastAsia="宋体" w:cs="宋体"/>
          <w:u w:val="single"/>
        </w:rPr>
      </w:pPr>
      <w:r>
        <w:rPr>
          <w:rFonts w:hint="eastAsia" w:ascii="宋体" w:hAnsi="宋体" w:eastAsia="宋体" w:cs="宋体"/>
          <w:lang w:val="en-US" w:eastAsia="zh-CN"/>
        </w:rPr>
        <w:t>比价采购</w:t>
      </w:r>
      <w:r>
        <w:rPr>
          <w:rFonts w:eastAsia="Songti SC Regular"/>
          <w:lang w:val="zh-Hans" w:eastAsia="zh-Hans"/>
        </w:rPr>
        <w:t>人：</w:t>
      </w:r>
      <w:r>
        <w:rPr>
          <w:rFonts w:hint="eastAsia" w:eastAsia="宋体"/>
          <w:u w:val="single"/>
          <w:lang w:val="zh-Hans" w:eastAsia="zh-CN"/>
        </w:rPr>
        <w:t>深圳百果园实业(集团)股份有限公司</w:t>
      </w:r>
      <w:r>
        <w:rPr>
          <w:rFonts w:ascii="Songti SC Regular" w:hAnsi="Songti SC Regular"/>
          <w:u w:val="single" w:color="auto"/>
        </w:rPr>
        <w:t xml:space="preserve"> </w:t>
      </w:r>
      <w:r>
        <w:rPr>
          <w:rFonts w:ascii="Songti SC Regular" w:hAnsi="Songti SC Regular"/>
          <w:u w:val="single"/>
        </w:rPr>
        <w:t xml:space="preserve">     </w:t>
      </w:r>
    </w:p>
    <w:p>
      <w:pPr>
        <w:pStyle w:val="9"/>
        <w:spacing w:line="360" w:lineRule="auto"/>
        <w:ind w:left="6237" w:hanging="6237"/>
        <w:rPr>
          <w:rFonts w:ascii="宋体" w:hAnsi="宋体" w:eastAsia="宋体" w:cs="宋体"/>
          <w:u w:val="single"/>
        </w:rPr>
      </w:pPr>
      <w:r>
        <w:rPr>
          <w:rFonts w:ascii="宋体" w:hAnsi="宋体" w:eastAsia="宋体" w:cs="宋体"/>
          <w:lang w:val="zh-Hans" w:eastAsia="zh-Hans"/>
        </w:rPr>
        <w:t>地    址：</w:t>
      </w:r>
      <w:r>
        <w:rPr>
          <w:rFonts w:ascii="宋体" w:hAnsi="宋体" w:eastAsia="宋体" w:cs="宋体"/>
          <w:u w:val="single"/>
          <w:lang w:val="zh-Hans" w:eastAsia="zh-Hans"/>
        </w:rPr>
        <w:t>深圳市龙岗区南湾街道下李朗社区平吉大道</w:t>
      </w:r>
      <w:r>
        <w:rPr>
          <w:rFonts w:ascii="宋体" w:hAnsi="宋体" w:eastAsia="宋体" w:cs="宋体"/>
          <w:u w:val="single"/>
        </w:rPr>
        <w:t>1</w:t>
      </w:r>
      <w:r>
        <w:rPr>
          <w:rFonts w:ascii="宋体" w:hAnsi="宋体" w:eastAsia="宋体" w:cs="宋体"/>
          <w:u w:val="single"/>
          <w:lang w:val="zh-Hans" w:eastAsia="zh-Hans"/>
        </w:rPr>
        <w:t>号建昇大厦</w:t>
      </w:r>
      <w:r>
        <w:rPr>
          <w:rFonts w:hint="eastAsia" w:ascii="宋体" w:hAnsi="宋体" w:eastAsia="宋体" w:cs="宋体"/>
          <w:u w:val="single"/>
          <w:lang w:val="en-US" w:eastAsia="zh-CN"/>
        </w:rPr>
        <w:t>A座3</w:t>
      </w:r>
      <w:r>
        <w:rPr>
          <w:rFonts w:ascii="宋体" w:hAnsi="宋体" w:eastAsia="宋体" w:cs="宋体"/>
          <w:u w:val="single"/>
          <w:lang w:val="zh-Hans" w:eastAsia="zh-Hans"/>
        </w:rPr>
        <w:t>层</w:t>
      </w:r>
    </w:p>
    <w:p>
      <w:pPr>
        <w:pStyle w:val="9"/>
        <w:spacing w:line="360" w:lineRule="auto"/>
        <w:ind w:left="6237" w:hanging="6237"/>
        <w:rPr>
          <w:rFonts w:ascii="宋体" w:hAnsi="宋体" w:eastAsia="宋体" w:cs="宋体"/>
          <w:u w:val="single"/>
        </w:rPr>
      </w:pPr>
      <w:r>
        <w:rPr>
          <w:rFonts w:ascii="宋体" w:hAnsi="宋体" w:eastAsia="宋体" w:cs="宋体"/>
          <w:lang w:val="zh-Hans" w:eastAsia="zh-Hans"/>
        </w:rPr>
        <w:t>邮    编：</w:t>
      </w:r>
      <w:r>
        <w:rPr>
          <w:rFonts w:ascii="宋体" w:hAnsi="宋体" w:eastAsia="宋体" w:cs="宋体"/>
          <w:u w:val="single"/>
        </w:rPr>
        <w:t xml:space="preserve">518112                          </w:t>
      </w:r>
    </w:p>
    <w:p>
      <w:pPr>
        <w:pStyle w:val="9"/>
        <w:spacing w:line="360" w:lineRule="auto"/>
        <w:ind w:left="6237" w:hanging="6237"/>
        <w:rPr>
          <w:rFonts w:ascii="宋体" w:hAnsi="宋体" w:eastAsia="宋体" w:cs="宋体"/>
        </w:rPr>
      </w:pPr>
      <w:r>
        <w:rPr>
          <w:rFonts w:ascii="宋体" w:hAnsi="宋体" w:eastAsia="宋体" w:cs="宋体"/>
          <w:lang w:val="zh-Hans" w:eastAsia="zh-Hans"/>
        </w:rPr>
        <w:t>联 系 人：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王智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u w:val="single"/>
          <w:lang w:val="zh-Hans"/>
        </w:rPr>
        <w:t xml:space="preserve">  </w:t>
      </w:r>
      <w:r>
        <w:rPr>
          <w:rFonts w:ascii="宋体" w:hAnsi="宋体" w:eastAsia="宋体" w:cs="宋体"/>
          <w:u w:val="single"/>
        </w:rPr>
        <w:t xml:space="preserve">                        </w:t>
      </w:r>
    </w:p>
    <w:p>
      <w:pPr>
        <w:pStyle w:val="9"/>
        <w:spacing w:line="360" w:lineRule="auto"/>
        <w:ind w:left="6237" w:hanging="6237"/>
        <w:rPr>
          <w:rFonts w:ascii="宋体" w:hAnsi="宋体" w:eastAsia="宋体" w:cs="宋体"/>
          <w:u w:val="single"/>
        </w:rPr>
      </w:pPr>
      <w:r>
        <w:rPr>
          <w:rFonts w:ascii="宋体" w:hAnsi="宋体" w:eastAsia="宋体" w:cs="宋体"/>
          <w:lang w:val="zh-Hans" w:eastAsia="zh-Hans"/>
        </w:rPr>
        <w:t>电    话：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 w:color="auto"/>
        </w:rPr>
        <w:t>13764963966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ascii="宋体" w:hAnsi="宋体" w:eastAsia="宋体" w:cs="宋体"/>
          <w:u w:val="single"/>
        </w:rPr>
        <w:t xml:space="preserve">          </w:t>
      </w:r>
    </w:p>
    <w:p>
      <w:pPr>
        <w:pStyle w:val="9"/>
        <w:spacing w:line="360" w:lineRule="auto"/>
        <w:ind w:left="6237" w:hanging="6237"/>
        <w:rPr>
          <w:rFonts w:hint="eastAsia" w:ascii="宋体" w:hAnsi="宋体" w:eastAsia="宋体" w:cs="宋体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u w:val="none" w:color="auto"/>
          <w:lang w:val="en-US" w:eastAsia="zh-CN"/>
        </w:rPr>
        <w:t>传    真：</w:t>
      </w:r>
      <w:r>
        <w:rPr>
          <w:rFonts w:hint="eastAsia" w:ascii="宋体" w:hAnsi="宋体" w:eastAsia="宋体" w:cs="宋体"/>
          <w:u w:val="single" w:color="auto"/>
          <w:lang w:val="en-US" w:eastAsia="zh-CN"/>
        </w:rPr>
        <w:t xml:space="preserve">                                </w:t>
      </w:r>
    </w:p>
    <w:p>
      <w:pPr>
        <w:pStyle w:val="9"/>
        <w:spacing w:line="360" w:lineRule="auto"/>
        <w:ind w:left="6237" w:hanging="6237"/>
        <w:rPr>
          <w:rFonts w:hint="default" w:ascii="宋体" w:hAnsi="宋体" w:eastAsia="宋体" w:cs="宋体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u w:val="none" w:color="auto"/>
          <w:lang w:val="en-US" w:eastAsia="zh-CN"/>
        </w:rPr>
        <w:t>电子邮箱：</w:t>
      </w:r>
      <w:r>
        <w:rPr>
          <w:rFonts w:hint="eastAsia" w:ascii="宋体" w:hAnsi="宋体" w:eastAsia="宋体" w:cs="宋体"/>
          <w:u w:val="single" w:color="auto"/>
          <w:lang w:val="en-US" w:eastAsia="zh-CN"/>
        </w:rPr>
        <w:t xml:space="preserve">                                </w:t>
      </w:r>
    </w:p>
    <w:p>
      <w:pPr>
        <w:pStyle w:val="2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比价采购保证金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是否需要：是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金额大小：人民币壹万元整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收款名称：深圳百果园实业(集团)股份有限公司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开户行：中国建设银行股份有限公司深圳田背支行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账号：44201534100050001006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缴款方式：采取汇款转账。转账回执随比价采购文件送达深圳百果园实业(集团)股份有限公司集团运营中心王智处（联系电话：13764963966）</w:t>
      </w:r>
    </w:p>
    <w:p>
      <w:pPr>
        <w:pStyle w:val="2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采购合同签订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深圳百果园实业(集团)股份有限公司的关联企业有权按照中选价与中选供应商签署合同。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ongti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8306"/>
      </w:tabs>
      <w:jc w:val="both"/>
      <w:rPr>
        <w:rFonts w:hint="default"/>
        <w:lang w:val="en-US" w:eastAsia="zh-CN"/>
      </w:rPr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"C:\\Users\\lx\\AppData\\Local\\Temp\\企业微信截图_16215052885329.png"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56920" cy="214630"/>
          <wp:effectExtent l="0" t="0" r="5080" b="1397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z w:val="24"/>
        <w:szCs w:val="24"/>
      </w:rPr>
      <w:fldChar w:fldCharType="end"/>
    </w:r>
    <w:r>
      <w:rPr>
        <w:lang w:val="de-DE"/>
      </w:rPr>
      <w:t xml:space="preserve">                    </w:t>
    </w:r>
    <w:r>
      <w:rPr>
        <w:rFonts w:hint="eastAsia" w:ascii="宋体" w:hAnsi="宋体" w:eastAsia="宋体" w:cs="宋体"/>
        <w:b/>
        <w:bCs/>
        <w:lang w:val="zh-Hans" w:eastAsia="zh-CN"/>
      </w:rPr>
      <w:t>深圳百果园实业(集团)股份有限公司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84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tabs>
          <w:tab w:val="left" w:pos="420"/>
        </w:tabs>
        <w:ind w:left="840" w:hanging="89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168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210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tabs>
          <w:tab w:val="left" w:pos="420"/>
        </w:tabs>
        <w:ind w:left="2100" w:hanging="89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294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336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tabs>
          <w:tab w:val="left" w:pos="420"/>
        </w:tabs>
        <w:ind w:left="3360" w:hanging="89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lvlText w:val="%1)"/>
      <w:lvlJc w:val="left"/>
      <w:pPr>
        <w:tabs>
          <w:tab w:val="left" w:pos="840"/>
        </w:tabs>
        <w:ind w:left="84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126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tabs>
          <w:tab w:val="left" w:pos="840"/>
        </w:tabs>
        <w:ind w:left="1684" w:hanging="509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840"/>
        </w:tabs>
        <w:ind w:left="210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840"/>
        </w:tabs>
        <w:ind w:left="252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tabs>
          <w:tab w:val="left" w:pos="840"/>
        </w:tabs>
        <w:ind w:left="2944" w:hanging="509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840"/>
        </w:tabs>
        <w:ind w:left="336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840"/>
        </w:tabs>
        <w:ind w:left="378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tabs>
          <w:tab w:val="left" w:pos="840"/>
        </w:tabs>
        <w:ind w:left="4204" w:hanging="509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3F08ED"/>
    <w:multiLevelType w:val="singleLevel"/>
    <w:tmpl w:val="123F08ED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633B0"/>
    <w:rsid w:val="08A726EE"/>
    <w:rsid w:val="154C61D0"/>
    <w:rsid w:val="3A722712"/>
    <w:rsid w:val="41C45F3B"/>
    <w:rsid w:val="5C876945"/>
    <w:rsid w:val="6C1633B0"/>
    <w:rsid w:val="6D383C10"/>
    <w:rsid w:val="714A4806"/>
    <w:rsid w:val="72E02D61"/>
    <w:rsid w:val="78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u w:val="none" w:color="000000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目录 11"/>
    <w:next w:val="9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10">
    <w:name w:val="页眉1"/>
    <w:qFormat/>
    <w:uiPriority w:val="0"/>
    <w:pPr>
      <w:widowControl w:val="0"/>
      <w:pBdr>
        <w:bottom w:val="single" w:color="000000" w:sz="6" w:space="0"/>
      </w:pBdr>
      <w:tabs>
        <w:tab w:val="center" w:pos="4153"/>
        <w:tab w:val="right" w:pos="8306"/>
      </w:tabs>
      <w:jc w:val="center"/>
    </w:pPr>
    <w:rPr>
      <w:rFonts w:ascii="Times New Roman" w:hAnsi="Times New Roman" w:eastAsia="Arial Unicode MS" w:cs="Arial Unicode MS"/>
      <w:color w:val="000000"/>
      <w:kern w:val="2"/>
      <w:sz w:val="18"/>
      <w:szCs w:val="1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2021-05-21T01:54:00Z</dcterms:created>
  <dc:creator>hlc</dc:creator>
  <cp:lastModifiedBy>hlc</cp:lastModifiedBy>
  <dcterms:modified xsi:type="dcterms:W3CDTF">2021-10-13T09:33:44Z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AEE7E4B2669E402A8CCFE2C2908B7FAF</vt:lpwstr>
  </property>
</Properties>
</file>