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Noto Sans Lisu" w:hAnsi="Noto Sans Lisu" w:eastAsia="楷体" w:cs="Times New Roman"/>
          <w:sz w:val="32"/>
          <w:szCs w:val="32"/>
          <w:lang w:bidi="ar"/>
        </w:rPr>
      </w:pPr>
      <w:r>
        <w:rPr>
          <w:rFonts w:hint="default" w:ascii="LinTimes" w:hAnsi="LinTimes" w:eastAsia="仿宋_GB2312" w:cs="LinTimes"/>
          <w:sz w:val="32"/>
          <w:szCs w:val="32"/>
          <w:lang w:bidi="ar"/>
        </w:rPr>
        <w:t>附件</w:t>
      </w:r>
      <w:r>
        <w:rPr>
          <w:rFonts w:hint="eastAsia" w:ascii="LinTimes" w:hAnsi="LinTimes" w:eastAsia="仿宋_GB2312" w:cs="LinTimes"/>
          <w:sz w:val="32"/>
          <w:szCs w:val="32"/>
          <w:lang w:val="en-US" w:eastAsia="zh-CN" w:bidi="ar"/>
        </w:rPr>
        <w:t>2</w:t>
      </w:r>
      <w:r>
        <w:rPr>
          <w:rFonts w:hint="default" w:ascii="LinTimes" w:hAnsi="LinTimes" w:eastAsia="仿宋_GB2312" w:cs="LinTimes"/>
          <w:sz w:val="32"/>
          <w:szCs w:val="32"/>
          <w:lang w:bidi="ar"/>
        </w:rPr>
        <w:t xml:space="preserve"> </w:t>
      </w:r>
      <w:r>
        <w:rPr>
          <w:rFonts w:hint="default" w:ascii="LinTimes" w:hAnsi="LinTimes" w:eastAsia="楷体_GB2312" w:cs="LinTimes"/>
          <w:sz w:val="32"/>
          <w:szCs w:val="32"/>
          <w:lang w:bidi="ar"/>
        </w:rPr>
        <w:t xml:space="preserve"> </w:t>
      </w:r>
      <w:r>
        <w:rPr>
          <w:rFonts w:hint="default" w:ascii="LinTimes" w:hAnsi="LinTimes" w:eastAsia="楷体" w:cs="LinTimes"/>
          <w:sz w:val="32"/>
          <w:szCs w:val="32"/>
          <w:lang w:bidi="ar"/>
        </w:rPr>
        <w:t xml:space="preserve"> </w:t>
      </w:r>
      <w:r>
        <w:rPr>
          <w:rFonts w:ascii="Noto Sans Lisu" w:hAnsi="Noto Sans Lisu" w:eastAsia="楷体" w:cs="Times New Roman"/>
          <w:sz w:val="32"/>
          <w:szCs w:val="32"/>
          <w:lang w:bidi="ar"/>
        </w:rPr>
        <w:t xml:space="preserve">       </w:t>
      </w:r>
    </w:p>
    <w:p>
      <w:pPr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  <w:bookmarkStart w:id="0" w:name="_GoBack"/>
      <w:r>
        <w:rPr>
          <w:rFonts w:hint="eastAsia" w:ascii="黑体" w:hAnsi="宋体" w:eastAsia="黑体" w:cs="黑体"/>
          <w:sz w:val="36"/>
          <w:szCs w:val="36"/>
          <w:lang w:eastAsia="zh-CN" w:bidi="ar"/>
        </w:rPr>
        <w:t>重点联系商贸物流</w:t>
      </w:r>
      <w:r>
        <w:rPr>
          <w:rFonts w:hint="eastAsia" w:ascii="黑体" w:hAnsi="宋体" w:eastAsia="黑体" w:cs="黑体"/>
          <w:sz w:val="36"/>
          <w:szCs w:val="36"/>
          <w:lang w:bidi="ar"/>
        </w:rPr>
        <w:t>企业</w:t>
      </w:r>
      <w:r>
        <w:rPr>
          <w:rFonts w:hint="eastAsia" w:ascii="黑体" w:hAnsi="宋体" w:eastAsia="黑体" w:cs="黑体"/>
          <w:sz w:val="36"/>
          <w:szCs w:val="36"/>
          <w:lang w:eastAsia="zh-CN" w:bidi="ar"/>
        </w:rPr>
        <w:t>推荐</w:t>
      </w:r>
      <w:r>
        <w:rPr>
          <w:rFonts w:hint="eastAsia" w:ascii="黑体" w:hAnsi="宋体" w:eastAsia="黑体" w:cs="黑体"/>
          <w:sz w:val="36"/>
          <w:szCs w:val="36"/>
          <w:lang w:bidi="ar"/>
        </w:rPr>
        <w:t>表</w:t>
      </w:r>
      <w:bookmarkEnd w:id="0"/>
    </w:p>
    <w:p>
      <w:pPr>
        <w:jc w:val="both"/>
        <w:rPr>
          <w:rFonts w:hint="eastAsia" w:ascii="黑体" w:hAnsi="宋体" w:eastAsia="黑体" w:cs="黑体"/>
          <w:sz w:val="21"/>
          <w:szCs w:val="21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142875</wp:posOffset>
                </wp:positionV>
                <wp:extent cx="493839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4305" y="725170"/>
                          <a:ext cx="49383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default" w:ascii="LinTimes" w:hAnsi="LinTimes" w:eastAsia="仿宋_GB2312" w:cs="LinTimes"/>
                                <w:b/>
                                <w:bCs/>
                                <w:lang w:eastAsia="zh-CN"/>
                              </w:rPr>
                              <w:t>注：各省（区、市）推荐的重点联系商贸物流企业不少于</w:t>
                            </w:r>
                            <w:r>
                              <w:rPr>
                                <w:rFonts w:hint="default" w:ascii="LinTimes" w:hAnsi="LinTimes" w:eastAsia="仿宋_GB2312" w:cs="LinTimes"/>
                                <w:b/>
                                <w:bCs/>
                                <w:lang w:val="en-US" w:eastAsia="zh-CN"/>
                              </w:rPr>
                              <w:t>10家</w:t>
                            </w:r>
                            <w:r>
                              <w:rPr>
                                <w:rFonts w:hint="eastAsia" w:ascii="LinTimes" w:hAnsi="LinTimes" w:eastAsia="仿宋_GB2312" w:cs="LinTimes"/>
                                <w:b/>
                                <w:bCs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5pt;margin-top:11.25pt;height:24pt;width:388.85pt;z-index:251659264;mso-width-relative:page;mso-height-relative:page;" filled="f" stroked="f" coordsize="21600,21600" o:gfxdata="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pTcvo2wAAAAkBAAAP&#10;AAAAAAAAAAEAIAAAACIAAABkcnMvZG93bnJldi54bWxQSwECFAAUAAAACACHTuJAM0r+sE4CAAB/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LinTimes" w:hAnsi="LinTimes" w:eastAsia="仿宋_GB2312" w:cs="LinTimes"/>
                          <w:b/>
                          <w:bCs/>
                          <w:lang w:eastAsia="zh-CN"/>
                        </w:rPr>
                        <w:t>注：各省（区、市）推荐的重点联系商贸物流企业不少于</w:t>
                      </w:r>
                      <w:r>
                        <w:rPr>
                          <w:rFonts w:hint="default" w:ascii="LinTimes" w:hAnsi="LinTimes" w:eastAsia="仿宋_GB2312" w:cs="LinTimes"/>
                          <w:b/>
                          <w:bCs/>
                          <w:lang w:val="en-US" w:eastAsia="zh-CN"/>
                        </w:rPr>
                        <w:t>10家</w:t>
                      </w:r>
                      <w:r>
                        <w:rPr>
                          <w:rFonts w:hint="eastAsia" w:ascii="LinTimes" w:hAnsi="LinTimes" w:eastAsia="仿宋_GB2312" w:cs="LinTimes"/>
                          <w:b/>
                          <w:bCs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b/>
          <w:bCs/>
          <w:lang w:eastAsia="zh-CN"/>
        </w:rPr>
      </w:pPr>
    </w:p>
    <w:tbl>
      <w:tblPr>
        <w:tblStyle w:val="2"/>
        <w:tblW w:w="98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53"/>
        <w:gridCol w:w="1283"/>
        <w:gridCol w:w="907"/>
        <w:gridCol w:w="1503"/>
        <w:gridCol w:w="2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2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18"/>
              </w:rPr>
              <w:t>一、企业基本信息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8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统一社会信用代码: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□□□□□□□□－□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企业主要负责人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法人代表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注册资本（金）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 xml:space="preserve">  万元人民币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eastAsia="zh-CN"/>
              </w:rPr>
              <w:t>注册地址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登记注册类型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180" w:firstLineChars="100"/>
              <w:jc w:val="both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default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民营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外资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  <w:r>
              <w:rPr>
                <w:rFonts w:hint="default" w:ascii="宋体" w:hAnsi="宋体"/>
                <w:sz w:val="18"/>
                <w:szCs w:val="18"/>
              </w:rPr>
              <w:t>主要业态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（可多选）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商贸流通企业（有自营物流的）：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便利店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超市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购物中心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仓储会员店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批发企业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餐饮企业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电子商务企业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val="en" w:eastAsia="zh-CN"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进出口企业（含跨境电商）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再生资源回收企业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第三方物流企业：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综合物流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城乡配送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快递物流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餐饮配送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即时配送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冷链物流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快消品物流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农产品物流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医药物流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汽车物流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大宗商品物流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物流辅助企业：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物流园区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供应链管理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物流包装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信息服务平台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国际货运代理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9828" w:type="dxa"/>
            <w:gridSpan w:val="6"/>
            <w:noWrap w:val="0"/>
            <w:vAlign w:val="center"/>
          </w:tcPr>
          <w:tbl>
            <w:tblPr>
              <w:tblStyle w:val="2"/>
              <w:tblW w:w="9828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2761"/>
              <w:gridCol w:w="1482"/>
              <w:gridCol w:w="4037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6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  <w:t>职工人数（人）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"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网点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bidi="ar"/>
                    </w:rPr>
                    <w:t>(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物流园区、配送中心、末端网点等）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360" w:firstLineChars="20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物流园区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配送中心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+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末端配送网点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1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仓储面积（平方米）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智能立体库面积（平方米）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1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运输车辆（辆）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新能源或清洁能源运输车辆（辆）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6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标准托盘数量（自有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/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租赁）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标准物流周转箱（筐）数量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（自有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/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租赁）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/>
                <w:kern w:val="0"/>
                <w:sz w:val="20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6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本期</w:t>
            </w:r>
          </w:p>
        </w:tc>
        <w:tc>
          <w:tcPr>
            <w:tcW w:w="2534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去年</w:t>
            </w:r>
            <w:r>
              <w:rPr>
                <w:rFonts w:hint="eastAsia" w:ascii="宋体" w:hAnsi="宋体"/>
                <w:sz w:val="18"/>
                <w:szCs w:val="18"/>
              </w:rPr>
              <w:t>同期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营业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收入</w:t>
            </w:r>
          </w:p>
        </w:tc>
        <w:tc>
          <w:tcPr>
            <w:tcW w:w="12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bottom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物流费用</w:t>
            </w:r>
          </w:p>
        </w:tc>
        <w:tc>
          <w:tcPr>
            <w:tcW w:w="12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其中：保管费用（仓储、装卸搬运、加工包装、货物损耗等货物保管环节产生的费用）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运输费用（基础运费、杂费、代理费等货物运输环节产生的费用）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管理费用（物流管理产生的人员薪酬、办公支出、教育培训等费用）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物流费用率（物流费用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营业收入）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配送总量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万吨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库存周转次数（配送总量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平均库存量）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次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年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9828" w:type="dxa"/>
            <w:gridSpan w:val="6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安全生产有关情况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9828" w:type="dxa"/>
            <w:gridSpan w:val="6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在物流方面</w:t>
            </w:r>
            <w:r>
              <w:rPr>
                <w:rFonts w:hint="eastAsia" w:ascii="宋体" w:hAnsi="宋体"/>
                <w:sz w:val="18"/>
                <w:szCs w:val="18"/>
              </w:rPr>
              <w:t>的主要困难和问题：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9828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相关政策建议：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联系人：</w:t>
      </w:r>
      <w:r>
        <w:rPr>
          <w:rFonts w:hint="eastAsia" w:ascii="Noto Sans Lisu" w:hAnsi="Noto Sans Lisu" w:eastAsia="宋体" w:cs="Times New Roman"/>
          <w:sz w:val="18"/>
          <w:szCs w:val="18"/>
          <w:lang w:bidi="ar"/>
        </w:rPr>
        <w:t xml:space="preserve">                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>固定电话：</w:t>
      </w:r>
      <w:r>
        <w:rPr>
          <w:rFonts w:hint="eastAsia" w:ascii="Noto Sans Lisu" w:hAnsi="Noto Sans Lisu" w:eastAsia="宋体" w:cs="Times New Roman"/>
          <w:sz w:val="18"/>
          <w:szCs w:val="18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手机：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Lisu">
    <w:altName w:val="NumberOnly"/>
    <w:panose1 w:val="020B0502040504020204"/>
    <w:charset w:val="00"/>
    <w:family w:val="auto"/>
    <w:pitch w:val="default"/>
    <w:sig w:usb0="00000000" w:usb1="00000000" w:usb2="00000008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3BC616"/>
    <w:rsid w:val="09093FD5"/>
    <w:rsid w:val="AF3BC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2021-08-09T18:31:00Z</dcterms:created>
  <dc:creator>kylin</dc:creator>
  <cp:lastModifiedBy>史蒂芬·周</cp:lastModifiedBy>
  <dcterms:modified xsi:type="dcterms:W3CDTF">2021-08-10T03:41:38Z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CCD3172A762441069FB8351D158190D8</vt:lpwstr>
  </property>
</Properties>
</file>