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07BB8F" w14:textId="77777777" w:rsidR="003F7344" w:rsidRDefault="004271DA">
      <w:pPr>
        <w:rPr>
          <w:rFonts w:ascii="黑体" w:eastAsia="黑体" w:hAnsi="黑体"/>
          <w:sz w:val="32"/>
          <w:szCs w:val="32"/>
        </w:rPr>
      </w:pPr>
      <w:r>
        <w:rPr>
          <w:rFonts w:ascii="黑体" w:eastAsia="黑体" w:hAnsi="黑体" w:hint="eastAsia"/>
          <w:sz w:val="32"/>
          <w:szCs w:val="32"/>
        </w:rPr>
        <w:t>附件1</w:t>
      </w:r>
    </w:p>
    <w:p w14:paraId="6FB30D5A" w14:textId="77777777" w:rsidR="003F7344" w:rsidRDefault="003F7344">
      <w:pPr>
        <w:spacing w:line="594" w:lineRule="exact"/>
        <w:jc w:val="center"/>
        <w:rPr>
          <w:rFonts w:ascii="方正小标宋简体" w:eastAsia="方正小标宋简体"/>
          <w:spacing w:val="-12"/>
          <w:sz w:val="44"/>
          <w:szCs w:val="44"/>
        </w:rPr>
      </w:pPr>
    </w:p>
    <w:p w14:paraId="43141C92" w14:textId="77777777" w:rsidR="003F7344" w:rsidRDefault="004271DA">
      <w:pPr>
        <w:spacing w:line="594" w:lineRule="exact"/>
        <w:jc w:val="center"/>
        <w:rPr>
          <w:rFonts w:ascii="方正小标宋简体" w:eastAsia="方正小标宋简体"/>
          <w:spacing w:val="-12"/>
          <w:sz w:val="44"/>
          <w:szCs w:val="44"/>
        </w:rPr>
      </w:pPr>
      <w:r>
        <w:rPr>
          <w:rFonts w:ascii="方正小标宋简体" w:eastAsia="方正小标宋简体" w:hint="eastAsia"/>
          <w:spacing w:val="-12"/>
          <w:sz w:val="44"/>
          <w:szCs w:val="44"/>
        </w:rPr>
        <w:t>部分不合格检验项目小知识</w:t>
      </w:r>
    </w:p>
    <w:p w14:paraId="7598F603" w14:textId="77777777" w:rsidR="003F7344" w:rsidRDefault="003F7344">
      <w:pPr>
        <w:spacing w:line="594" w:lineRule="exact"/>
        <w:jc w:val="center"/>
        <w:rPr>
          <w:rFonts w:ascii="方正小标宋简体" w:eastAsia="方正小标宋简体"/>
          <w:spacing w:val="-12"/>
          <w:sz w:val="44"/>
          <w:szCs w:val="44"/>
        </w:rPr>
      </w:pPr>
    </w:p>
    <w:p w14:paraId="0822BD4A" w14:textId="77777777" w:rsidR="003F7344" w:rsidRPr="00D31F2C" w:rsidRDefault="004271DA" w:rsidP="00D31F2C">
      <w:pPr>
        <w:spacing w:line="594" w:lineRule="exact"/>
        <w:ind w:firstLineChars="200" w:firstLine="640"/>
        <w:rPr>
          <w:rFonts w:ascii="Times New Roman" w:eastAsia="黑体" w:hAnsi="Times New Roman"/>
          <w:kern w:val="32"/>
          <w:sz w:val="32"/>
          <w:szCs w:val="32"/>
        </w:rPr>
      </w:pPr>
      <w:bookmarkStart w:id="0" w:name="_Hlk71192992"/>
      <w:r w:rsidRPr="00D31F2C">
        <w:rPr>
          <w:rFonts w:ascii="Times New Roman" w:eastAsia="黑体" w:hAnsi="Times New Roman" w:hint="eastAsia"/>
          <w:kern w:val="32"/>
          <w:sz w:val="32"/>
          <w:szCs w:val="32"/>
        </w:rPr>
        <w:t>一、菌落总数</w:t>
      </w:r>
    </w:p>
    <w:bookmarkEnd w:id="0"/>
    <w:p w14:paraId="37C47E73" w14:textId="4896A40B" w:rsidR="003F7344" w:rsidRPr="00D31F2C" w:rsidRDefault="004271DA" w:rsidP="00D31F2C">
      <w:pPr>
        <w:spacing w:line="594" w:lineRule="exact"/>
        <w:ind w:firstLineChars="200" w:firstLine="640"/>
        <w:rPr>
          <w:rFonts w:ascii="Times New Roman" w:eastAsia="仿宋_GB2312" w:hAnsi="Times New Roman"/>
          <w:kern w:val="32"/>
          <w:sz w:val="32"/>
          <w:szCs w:val="32"/>
        </w:rPr>
      </w:pPr>
      <w:r w:rsidRPr="00D31F2C">
        <w:rPr>
          <w:rFonts w:ascii="Times New Roman" w:eastAsia="仿宋_GB2312" w:hAnsi="Times New Roman"/>
          <w:kern w:val="32"/>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食品安全国家标准</w:t>
      </w:r>
      <w:r w:rsidRPr="00D31F2C">
        <w:rPr>
          <w:rFonts w:ascii="Times New Roman" w:eastAsia="仿宋_GB2312" w:hAnsi="Times New Roman"/>
          <w:kern w:val="32"/>
          <w:sz w:val="32"/>
          <w:szCs w:val="32"/>
        </w:rPr>
        <w:t xml:space="preserve"> </w:t>
      </w:r>
      <w:r w:rsidRPr="00D31F2C">
        <w:rPr>
          <w:rFonts w:ascii="Times New Roman" w:eastAsia="仿宋_GB2312" w:hAnsi="Times New Roman"/>
          <w:kern w:val="32"/>
          <w:sz w:val="32"/>
          <w:szCs w:val="32"/>
        </w:rPr>
        <w:t>熟肉制品》（</w:t>
      </w:r>
      <w:r w:rsidRPr="00D31F2C">
        <w:rPr>
          <w:rFonts w:ascii="Times New Roman" w:eastAsia="仿宋_GB2312" w:hAnsi="Times New Roman"/>
          <w:kern w:val="32"/>
          <w:sz w:val="32"/>
          <w:szCs w:val="32"/>
        </w:rPr>
        <w:t>GB</w:t>
      </w:r>
      <w:r w:rsidRPr="00D31F2C">
        <w:rPr>
          <w:rFonts w:ascii="Times New Roman" w:eastAsia="仿宋_GB2312" w:hAnsi="Times New Roman" w:hint="eastAsia"/>
          <w:kern w:val="32"/>
          <w:sz w:val="32"/>
          <w:szCs w:val="32"/>
        </w:rPr>
        <w:t xml:space="preserve"> </w:t>
      </w:r>
      <w:r w:rsidRPr="00D31F2C">
        <w:rPr>
          <w:rFonts w:ascii="Times New Roman" w:eastAsia="仿宋_GB2312" w:hAnsi="Times New Roman"/>
          <w:kern w:val="32"/>
          <w:sz w:val="32"/>
          <w:szCs w:val="32"/>
        </w:rPr>
        <w:t>27</w:t>
      </w:r>
      <w:r w:rsidRPr="00D31F2C">
        <w:rPr>
          <w:rFonts w:ascii="Times New Roman" w:eastAsia="仿宋_GB2312" w:hAnsi="Times New Roman" w:hint="eastAsia"/>
          <w:kern w:val="32"/>
          <w:sz w:val="32"/>
          <w:szCs w:val="32"/>
        </w:rPr>
        <w:t>26</w:t>
      </w:r>
      <w:r w:rsidRPr="00D31F2C">
        <w:rPr>
          <w:rFonts w:ascii="Times New Roman" w:eastAsia="仿宋_GB2312" w:hAnsi="Times New Roman" w:hint="eastAsia"/>
          <w:kern w:val="32"/>
          <w:sz w:val="32"/>
          <w:szCs w:val="32"/>
        </w:rPr>
        <w:t>—</w:t>
      </w:r>
      <w:r w:rsidRPr="00D31F2C">
        <w:rPr>
          <w:rFonts w:ascii="Times New Roman" w:eastAsia="仿宋_GB2312" w:hAnsi="Times New Roman"/>
          <w:kern w:val="32"/>
          <w:sz w:val="32"/>
          <w:szCs w:val="32"/>
        </w:rPr>
        <w:t>20</w:t>
      </w:r>
      <w:r w:rsidRPr="00D31F2C">
        <w:rPr>
          <w:rFonts w:ascii="Times New Roman" w:eastAsia="仿宋_GB2312" w:hAnsi="Times New Roman" w:hint="eastAsia"/>
          <w:kern w:val="32"/>
          <w:sz w:val="32"/>
          <w:szCs w:val="32"/>
        </w:rPr>
        <w:t>16</w:t>
      </w:r>
      <w:r w:rsidRPr="00D31F2C">
        <w:rPr>
          <w:rFonts w:ascii="Times New Roman" w:eastAsia="仿宋_GB2312" w:hAnsi="Times New Roman"/>
          <w:kern w:val="32"/>
          <w:sz w:val="32"/>
          <w:szCs w:val="32"/>
        </w:rPr>
        <w:t>）</w:t>
      </w:r>
      <w:r w:rsidRPr="00D31F2C">
        <w:rPr>
          <w:rFonts w:ascii="Times New Roman" w:eastAsia="仿宋_GB2312" w:hAnsi="Times New Roman" w:hint="eastAsia"/>
          <w:kern w:val="32"/>
          <w:sz w:val="32"/>
          <w:szCs w:val="32"/>
        </w:rPr>
        <w:t>中</w:t>
      </w:r>
      <w:r w:rsidRPr="00D31F2C">
        <w:rPr>
          <w:rFonts w:ascii="Times New Roman" w:eastAsia="仿宋_GB2312" w:hAnsi="Times New Roman"/>
          <w:kern w:val="32"/>
          <w:sz w:val="32"/>
          <w:szCs w:val="32"/>
        </w:rPr>
        <w:t>规定，熟肉制品（</w:t>
      </w:r>
      <w:r w:rsidR="00F86749" w:rsidRPr="00D31F2C">
        <w:rPr>
          <w:rFonts w:ascii="Times New Roman" w:eastAsia="仿宋_GB2312" w:hAnsi="Times New Roman"/>
          <w:kern w:val="32"/>
          <w:sz w:val="32"/>
          <w:szCs w:val="32"/>
        </w:rPr>
        <w:t>除</w:t>
      </w:r>
      <w:r w:rsidRPr="00D31F2C">
        <w:rPr>
          <w:rFonts w:ascii="Times New Roman" w:eastAsia="仿宋_GB2312" w:hAnsi="Times New Roman"/>
          <w:kern w:val="32"/>
          <w:sz w:val="32"/>
          <w:szCs w:val="32"/>
        </w:rPr>
        <w:t>发酵肉制品外）中同一批次产品</w:t>
      </w:r>
      <w:r w:rsidRPr="00D31F2C">
        <w:rPr>
          <w:rFonts w:ascii="Times New Roman" w:eastAsia="仿宋_GB2312" w:hAnsi="Times New Roman"/>
          <w:kern w:val="32"/>
          <w:sz w:val="32"/>
          <w:szCs w:val="32"/>
        </w:rPr>
        <w:t>5</w:t>
      </w:r>
      <w:r w:rsidRPr="00D31F2C">
        <w:rPr>
          <w:rFonts w:ascii="Times New Roman" w:eastAsia="仿宋_GB2312" w:hAnsi="Times New Roman"/>
          <w:kern w:val="32"/>
          <w:sz w:val="32"/>
          <w:szCs w:val="32"/>
        </w:rPr>
        <w:t>个样品的菌落总数检测结果均不得超过</w:t>
      </w:r>
      <w:r w:rsidRPr="00D31F2C">
        <w:rPr>
          <w:rFonts w:ascii="Times New Roman" w:eastAsia="仿宋_GB2312" w:hAnsi="Times New Roman"/>
          <w:kern w:val="32"/>
          <w:sz w:val="32"/>
          <w:szCs w:val="32"/>
        </w:rPr>
        <w:t>10</w:t>
      </w:r>
      <w:r w:rsidRPr="00D31F2C">
        <w:rPr>
          <w:rFonts w:ascii="Times New Roman" w:eastAsia="仿宋_GB2312" w:hAnsi="Times New Roman"/>
          <w:kern w:val="32"/>
          <w:sz w:val="32"/>
          <w:szCs w:val="32"/>
          <w:vertAlign w:val="superscript"/>
        </w:rPr>
        <w:t>5</w:t>
      </w:r>
      <w:r w:rsidRPr="00D31F2C">
        <w:rPr>
          <w:rFonts w:ascii="Times New Roman" w:eastAsia="仿宋_GB2312" w:hAnsi="Times New Roman"/>
          <w:kern w:val="32"/>
          <w:sz w:val="32"/>
          <w:szCs w:val="32"/>
        </w:rPr>
        <w:t>CFU/g</w:t>
      </w:r>
      <w:r w:rsidRPr="00D31F2C">
        <w:rPr>
          <w:rFonts w:ascii="Times New Roman" w:eastAsia="仿宋_GB2312" w:hAnsi="Times New Roman"/>
          <w:kern w:val="32"/>
          <w:sz w:val="32"/>
          <w:szCs w:val="32"/>
        </w:rPr>
        <w:t>，且最多允许</w:t>
      </w:r>
      <w:r w:rsidRPr="00D31F2C">
        <w:rPr>
          <w:rFonts w:ascii="Times New Roman" w:eastAsia="仿宋_GB2312" w:hAnsi="Times New Roman"/>
          <w:kern w:val="32"/>
          <w:sz w:val="32"/>
          <w:szCs w:val="32"/>
        </w:rPr>
        <w:t>2</w:t>
      </w:r>
      <w:proofErr w:type="gramStart"/>
      <w:r w:rsidRPr="00D31F2C">
        <w:rPr>
          <w:rFonts w:ascii="Times New Roman" w:eastAsia="仿宋_GB2312" w:hAnsi="Times New Roman"/>
          <w:kern w:val="32"/>
          <w:sz w:val="32"/>
          <w:szCs w:val="32"/>
        </w:rPr>
        <w:t>个</w:t>
      </w:r>
      <w:proofErr w:type="gramEnd"/>
      <w:r w:rsidRPr="00D31F2C">
        <w:rPr>
          <w:rFonts w:ascii="Times New Roman" w:eastAsia="仿宋_GB2312" w:hAnsi="Times New Roman"/>
          <w:kern w:val="32"/>
          <w:sz w:val="32"/>
          <w:szCs w:val="32"/>
        </w:rPr>
        <w:t>样品的</w:t>
      </w:r>
      <w:r w:rsidRPr="00D31F2C">
        <w:rPr>
          <w:rFonts w:ascii="Times New Roman" w:eastAsia="仿宋_GB2312" w:hAnsi="Times New Roman"/>
          <w:color w:val="000000" w:themeColor="text1"/>
          <w:kern w:val="32"/>
          <w:sz w:val="32"/>
          <w:szCs w:val="32"/>
        </w:rPr>
        <w:t>检测结果超过</w:t>
      </w:r>
      <w:r w:rsidRPr="00D31F2C">
        <w:rPr>
          <w:rFonts w:ascii="Times New Roman" w:eastAsia="仿宋_GB2312" w:hAnsi="Times New Roman"/>
          <w:kern w:val="32"/>
          <w:sz w:val="32"/>
          <w:szCs w:val="32"/>
        </w:rPr>
        <w:t>10</w:t>
      </w:r>
      <w:r w:rsidRPr="00D31F2C">
        <w:rPr>
          <w:rFonts w:ascii="Times New Roman" w:eastAsia="仿宋_GB2312" w:hAnsi="Times New Roman"/>
          <w:kern w:val="32"/>
          <w:sz w:val="32"/>
          <w:szCs w:val="32"/>
          <w:vertAlign w:val="superscript"/>
        </w:rPr>
        <w:t>4</w:t>
      </w:r>
      <w:r w:rsidRPr="00D31F2C">
        <w:rPr>
          <w:rFonts w:ascii="Times New Roman" w:eastAsia="仿宋_GB2312" w:hAnsi="Times New Roman"/>
          <w:kern w:val="32"/>
          <w:sz w:val="32"/>
          <w:szCs w:val="32"/>
        </w:rPr>
        <w:t>CFU/g</w:t>
      </w:r>
      <w:r w:rsidRPr="00D31F2C">
        <w:rPr>
          <w:rFonts w:ascii="Times New Roman" w:eastAsia="仿宋_GB2312" w:hAnsi="Times New Roman" w:hint="eastAsia"/>
          <w:kern w:val="32"/>
          <w:sz w:val="32"/>
          <w:szCs w:val="32"/>
        </w:rPr>
        <w:t>；</w:t>
      </w:r>
      <w:r w:rsidRPr="00D31F2C">
        <w:rPr>
          <w:rFonts w:ascii="Times New Roman" w:eastAsia="仿宋_GB2312" w:hAnsi="Times New Roman"/>
          <w:kern w:val="32"/>
          <w:sz w:val="32"/>
          <w:szCs w:val="32"/>
        </w:rPr>
        <w:t>《食品安全国家标准</w:t>
      </w:r>
      <w:r w:rsidRPr="00D31F2C">
        <w:rPr>
          <w:rFonts w:ascii="Times New Roman" w:eastAsia="仿宋_GB2312" w:hAnsi="Times New Roman"/>
          <w:kern w:val="32"/>
          <w:sz w:val="32"/>
          <w:szCs w:val="32"/>
        </w:rPr>
        <w:t xml:space="preserve"> </w:t>
      </w:r>
      <w:r w:rsidRPr="00D31F2C">
        <w:rPr>
          <w:rFonts w:ascii="Times New Roman" w:eastAsia="仿宋_GB2312" w:hAnsi="Times New Roman"/>
          <w:kern w:val="32"/>
          <w:sz w:val="32"/>
          <w:szCs w:val="32"/>
        </w:rPr>
        <w:t>蜜饯》（</w:t>
      </w:r>
      <w:r w:rsidRPr="00D31F2C">
        <w:rPr>
          <w:rFonts w:ascii="Times New Roman" w:eastAsia="仿宋_GB2312" w:hAnsi="Times New Roman"/>
          <w:kern w:val="32"/>
          <w:sz w:val="32"/>
          <w:szCs w:val="32"/>
        </w:rPr>
        <w:t>GB 14884</w:t>
      </w:r>
      <w:r w:rsidRPr="00D31F2C">
        <w:rPr>
          <w:rFonts w:ascii="Times New Roman" w:eastAsia="仿宋_GB2312" w:hAnsi="Times New Roman" w:hint="eastAsia"/>
          <w:kern w:val="32"/>
          <w:sz w:val="32"/>
          <w:szCs w:val="32"/>
        </w:rPr>
        <w:t>—</w:t>
      </w:r>
      <w:r w:rsidRPr="00D31F2C">
        <w:rPr>
          <w:rFonts w:ascii="Times New Roman" w:eastAsia="仿宋_GB2312" w:hAnsi="Times New Roman"/>
          <w:kern w:val="32"/>
          <w:sz w:val="32"/>
          <w:szCs w:val="32"/>
        </w:rPr>
        <w:t>2016</w:t>
      </w:r>
      <w:r w:rsidRPr="00D31F2C">
        <w:rPr>
          <w:rFonts w:ascii="Times New Roman" w:eastAsia="仿宋_GB2312" w:hAnsi="Times New Roman"/>
          <w:kern w:val="32"/>
          <w:sz w:val="32"/>
          <w:szCs w:val="32"/>
        </w:rPr>
        <w:t>）中规定，蜜饯中同一批次产品</w:t>
      </w:r>
      <w:r w:rsidRPr="00D31F2C">
        <w:rPr>
          <w:rFonts w:ascii="Times New Roman" w:eastAsia="仿宋_GB2312" w:hAnsi="Times New Roman"/>
          <w:kern w:val="32"/>
          <w:sz w:val="32"/>
          <w:szCs w:val="32"/>
        </w:rPr>
        <w:t>5</w:t>
      </w:r>
      <w:r w:rsidRPr="00D31F2C">
        <w:rPr>
          <w:rFonts w:ascii="Times New Roman" w:eastAsia="仿宋_GB2312" w:hAnsi="Times New Roman"/>
          <w:kern w:val="32"/>
          <w:sz w:val="32"/>
          <w:szCs w:val="32"/>
        </w:rPr>
        <w:t>个样品的菌落总数检测结果均不得超过</w:t>
      </w:r>
      <w:r w:rsidRPr="00D31F2C">
        <w:rPr>
          <w:rFonts w:ascii="Times New Roman" w:eastAsia="仿宋_GB2312" w:hAnsi="Times New Roman" w:hint="eastAsia"/>
          <w:kern w:val="32"/>
          <w:sz w:val="32"/>
          <w:szCs w:val="32"/>
        </w:rPr>
        <w:t>10</w:t>
      </w:r>
      <w:r w:rsidRPr="00D31F2C">
        <w:rPr>
          <w:rFonts w:ascii="Times New Roman" w:eastAsia="仿宋_GB2312" w:hAnsi="Times New Roman" w:hint="eastAsia"/>
          <w:kern w:val="32"/>
          <w:sz w:val="32"/>
          <w:szCs w:val="32"/>
          <w:vertAlign w:val="superscript"/>
        </w:rPr>
        <w:t>4</w:t>
      </w:r>
      <w:r w:rsidRPr="00D31F2C">
        <w:rPr>
          <w:rFonts w:ascii="Times New Roman" w:eastAsia="仿宋_GB2312" w:hAnsi="Times New Roman"/>
          <w:kern w:val="32"/>
          <w:sz w:val="32"/>
          <w:szCs w:val="32"/>
        </w:rPr>
        <w:t>CFU/g</w:t>
      </w:r>
      <w:r w:rsidRPr="00D31F2C">
        <w:rPr>
          <w:rFonts w:ascii="Times New Roman" w:eastAsia="仿宋_GB2312" w:hAnsi="Times New Roman"/>
          <w:kern w:val="32"/>
          <w:sz w:val="32"/>
          <w:szCs w:val="32"/>
        </w:rPr>
        <w:t>，且最多允许</w:t>
      </w:r>
      <w:r w:rsidRPr="00D31F2C">
        <w:rPr>
          <w:rFonts w:ascii="Times New Roman" w:eastAsia="仿宋_GB2312" w:hAnsi="Times New Roman"/>
          <w:kern w:val="32"/>
          <w:sz w:val="32"/>
          <w:szCs w:val="32"/>
        </w:rPr>
        <w:t>2</w:t>
      </w:r>
      <w:r w:rsidRPr="00D31F2C">
        <w:rPr>
          <w:rFonts w:ascii="Times New Roman" w:eastAsia="仿宋_GB2312" w:hAnsi="Times New Roman"/>
          <w:kern w:val="32"/>
          <w:sz w:val="32"/>
          <w:szCs w:val="32"/>
        </w:rPr>
        <w:t>个样品的检测结果超过</w:t>
      </w:r>
      <w:r w:rsidRPr="00D31F2C">
        <w:rPr>
          <w:rFonts w:ascii="Times New Roman" w:eastAsia="仿宋_GB2312" w:hAnsi="Times New Roman" w:hint="eastAsia"/>
          <w:kern w:val="32"/>
          <w:sz w:val="32"/>
          <w:szCs w:val="32"/>
        </w:rPr>
        <w:t>10</w:t>
      </w:r>
      <w:r w:rsidRPr="00D31F2C">
        <w:rPr>
          <w:rFonts w:ascii="Times New Roman" w:eastAsia="仿宋_GB2312" w:hAnsi="Times New Roman" w:hint="eastAsia"/>
          <w:kern w:val="32"/>
          <w:sz w:val="32"/>
          <w:szCs w:val="32"/>
          <w:vertAlign w:val="superscript"/>
        </w:rPr>
        <w:t>3</w:t>
      </w:r>
      <w:r w:rsidRPr="00D31F2C">
        <w:rPr>
          <w:rFonts w:ascii="Times New Roman" w:eastAsia="仿宋_GB2312" w:hAnsi="Times New Roman"/>
          <w:kern w:val="32"/>
          <w:sz w:val="32"/>
          <w:szCs w:val="32"/>
        </w:rPr>
        <w:t>CFU/g</w:t>
      </w:r>
      <w:r w:rsidRPr="00D31F2C">
        <w:rPr>
          <w:rFonts w:ascii="Times New Roman" w:eastAsia="仿宋_GB2312" w:hAnsi="Times New Roman" w:hint="eastAsia"/>
          <w:kern w:val="32"/>
          <w:sz w:val="32"/>
          <w:szCs w:val="32"/>
        </w:rPr>
        <w:t>；</w:t>
      </w:r>
      <w:r w:rsidR="00F86749" w:rsidRPr="00D31F2C">
        <w:rPr>
          <w:rFonts w:ascii="Times New Roman" w:eastAsia="仿宋_GB2312" w:hAnsi="Times New Roman" w:hint="eastAsia"/>
          <w:kern w:val="32"/>
          <w:sz w:val="32"/>
          <w:szCs w:val="32"/>
        </w:rPr>
        <w:t>企业标准</w:t>
      </w:r>
      <w:r w:rsidRPr="00D31F2C">
        <w:rPr>
          <w:rFonts w:ascii="Times New Roman" w:eastAsia="仿宋_GB2312" w:hAnsi="Times New Roman" w:hint="eastAsia"/>
          <w:kern w:val="32"/>
          <w:sz w:val="32"/>
          <w:szCs w:val="32"/>
        </w:rPr>
        <w:t>《幸何冲调方便食品》（</w:t>
      </w:r>
      <w:r w:rsidRPr="00D31F2C">
        <w:rPr>
          <w:rFonts w:ascii="Times New Roman" w:eastAsia="仿宋_GB2312" w:hAnsi="Times New Roman" w:hint="eastAsia"/>
          <w:kern w:val="32"/>
          <w:sz w:val="32"/>
          <w:szCs w:val="32"/>
        </w:rPr>
        <w:t>Q/XH 0001S</w:t>
      </w:r>
      <w:r w:rsidRPr="00D31F2C">
        <w:rPr>
          <w:rFonts w:ascii="Times New Roman" w:eastAsia="仿宋_GB2312" w:hAnsi="Times New Roman" w:hint="eastAsia"/>
          <w:kern w:val="32"/>
          <w:sz w:val="32"/>
          <w:szCs w:val="32"/>
        </w:rPr>
        <w:t>—</w:t>
      </w:r>
      <w:r w:rsidRPr="00D31F2C">
        <w:rPr>
          <w:rFonts w:ascii="Times New Roman" w:eastAsia="仿宋_GB2312" w:hAnsi="Times New Roman" w:hint="eastAsia"/>
          <w:kern w:val="32"/>
          <w:sz w:val="32"/>
          <w:szCs w:val="32"/>
        </w:rPr>
        <w:t>2020</w:t>
      </w:r>
      <w:r w:rsidRPr="00D31F2C">
        <w:rPr>
          <w:rFonts w:ascii="Times New Roman" w:eastAsia="仿宋_GB2312" w:hAnsi="Times New Roman" w:hint="eastAsia"/>
          <w:kern w:val="32"/>
          <w:sz w:val="32"/>
          <w:szCs w:val="32"/>
        </w:rPr>
        <w:t>）中规定，冲调谷物制品中同一批次产品</w:t>
      </w:r>
      <w:r w:rsidRPr="00D31F2C">
        <w:rPr>
          <w:rFonts w:ascii="Times New Roman" w:eastAsia="仿宋_GB2312" w:hAnsi="Times New Roman" w:hint="eastAsia"/>
          <w:kern w:val="32"/>
          <w:sz w:val="32"/>
          <w:szCs w:val="32"/>
        </w:rPr>
        <w:t>5</w:t>
      </w:r>
      <w:r w:rsidRPr="00D31F2C">
        <w:rPr>
          <w:rFonts w:ascii="Times New Roman" w:eastAsia="仿宋_GB2312" w:hAnsi="Times New Roman" w:hint="eastAsia"/>
          <w:kern w:val="32"/>
          <w:sz w:val="32"/>
          <w:szCs w:val="32"/>
        </w:rPr>
        <w:t>个样品的菌落总数检测结果均不得超过</w:t>
      </w:r>
      <w:r w:rsidRPr="00D31F2C">
        <w:rPr>
          <w:rFonts w:ascii="Times New Roman" w:eastAsia="仿宋_GB2312" w:hAnsi="Times New Roman" w:hint="eastAsia"/>
          <w:kern w:val="32"/>
          <w:sz w:val="32"/>
          <w:szCs w:val="32"/>
        </w:rPr>
        <w:t>10</w:t>
      </w:r>
      <w:r w:rsidRPr="00D31F2C">
        <w:rPr>
          <w:rFonts w:ascii="Times New Roman" w:eastAsia="仿宋_GB2312" w:hAnsi="Times New Roman" w:hint="eastAsia"/>
          <w:kern w:val="32"/>
          <w:sz w:val="32"/>
          <w:szCs w:val="32"/>
          <w:vertAlign w:val="superscript"/>
        </w:rPr>
        <w:t>5</w:t>
      </w:r>
      <w:r w:rsidRPr="00D31F2C">
        <w:rPr>
          <w:rFonts w:ascii="Times New Roman" w:eastAsia="仿宋_GB2312" w:hAnsi="Times New Roman" w:hint="eastAsia"/>
          <w:kern w:val="32"/>
          <w:sz w:val="32"/>
          <w:szCs w:val="32"/>
        </w:rPr>
        <w:t>CFU/g</w:t>
      </w:r>
      <w:r w:rsidRPr="00D31F2C">
        <w:rPr>
          <w:rFonts w:ascii="Times New Roman" w:eastAsia="仿宋_GB2312" w:hAnsi="Times New Roman" w:hint="eastAsia"/>
          <w:kern w:val="32"/>
          <w:sz w:val="32"/>
          <w:szCs w:val="32"/>
        </w:rPr>
        <w:t>，且最多允许</w:t>
      </w:r>
      <w:r w:rsidRPr="00D31F2C">
        <w:rPr>
          <w:rFonts w:ascii="Times New Roman" w:eastAsia="仿宋_GB2312" w:hAnsi="Times New Roman" w:hint="eastAsia"/>
          <w:kern w:val="32"/>
          <w:sz w:val="32"/>
          <w:szCs w:val="32"/>
        </w:rPr>
        <w:t>2</w:t>
      </w:r>
      <w:r w:rsidRPr="00D31F2C">
        <w:rPr>
          <w:rFonts w:ascii="Times New Roman" w:eastAsia="仿宋_GB2312" w:hAnsi="Times New Roman" w:hint="eastAsia"/>
          <w:kern w:val="32"/>
          <w:sz w:val="32"/>
          <w:szCs w:val="32"/>
        </w:rPr>
        <w:t>个样品的检测结果超过</w:t>
      </w:r>
      <w:r w:rsidRPr="00D31F2C">
        <w:rPr>
          <w:rFonts w:ascii="Times New Roman" w:eastAsia="仿宋_GB2312" w:hAnsi="Times New Roman" w:hint="eastAsia"/>
          <w:kern w:val="32"/>
          <w:sz w:val="32"/>
          <w:szCs w:val="32"/>
        </w:rPr>
        <w:t>10</w:t>
      </w:r>
      <w:r w:rsidRPr="00D31F2C">
        <w:rPr>
          <w:rFonts w:ascii="Times New Roman" w:eastAsia="仿宋_GB2312" w:hAnsi="Times New Roman" w:hint="eastAsia"/>
          <w:kern w:val="32"/>
          <w:sz w:val="32"/>
          <w:szCs w:val="32"/>
          <w:vertAlign w:val="superscript"/>
        </w:rPr>
        <w:t>4</w:t>
      </w:r>
      <w:r w:rsidRPr="00D31F2C">
        <w:rPr>
          <w:rFonts w:ascii="Times New Roman" w:eastAsia="仿宋_GB2312" w:hAnsi="Times New Roman" w:hint="eastAsia"/>
          <w:kern w:val="32"/>
          <w:sz w:val="32"/>
          <w:szCs w:val="32"/>
        </w:rPr>
        <w:t>CFU/g</w:t>
      </w:r>
      <w:r w:rsidRPr="00D31F2C">
        <w:rPr>
          <w:rFonts w:ascii="Times New Roman" w:eastAsia="仿宋_GB2312" w:hAnsi="Times New Roman" w:hint="eastAsia"/>
          <w:kern w:val="32"/>
          <w:sz w:val="32"/>
          <w:szCs w:val="32"/>
        </w:rPr>
        <w:t>；《食品安全国家标准</w:t>
      </w:r>
      <w:r w:rsidRPr="00D31F2C">
        <w:rPr>
          <w:rFonts w:ascii="Times New Roman" w:eastAsia="仿宋_GB2312" w:hAnsi="Times New Roman" w:hint="eastAsia"/>
          <w:kern w:val="32"/>
          <w:sz w:val="32"/>
          <w:szCs w:val="32"/>
        </w:rPr>
        <w:t xml:space="preserve"> </w:t>
      </w:r>
      <w:r w:rsidRPr="00D31F2C">
        <w:rPr>
          <w:rFonts w:ascii="Times New Roman" w:eastAsia="仿宋_GB2312" w:hAnsi="Times New Roman" w:hint="eastAsia"/>
          <w:kern w:val="32"/>
          <w:sz w:val="32"/>
          <w:szCs w:val="32"/>
        </w:rPr>
        <w:t>食用淀粉》（</w:t>
      </w:r>
      <w:r w:rsidRPr="00D31F2C">
        <w:rPr>
          <w:rFonts w:ascii="Times New Roman" w:eastAsia="仿宋_GB2312" w:hAnsi="Times New Roman" w:hint="eastAsia"/>
          <w:kern w:val="32"/>
          <w:sz w:val="32"/>
          <w:szCs w:val="32"/>
        </w:rPr>
        <w:t>GB 31637</w:t>
      </w:r>
      <w:r w:rsidRPr="00D31F2C">
        <w:rPr>
          <w:rFonts w:ascii="Times New Roman" w:eastAsia="仿宋_GB2312" w:hAnsi="Times New Roman" w:hint="eastAsia"/>
          <w:kern w:val="32"/>
          <w:sz w:val="32"/>
          <w:szCs w:val="32"/>
        </w:rPr>
        <w:t>—</w:t>
      </w:r>
      <w:r w:rsidRPr="00D31F2C">
        <w:rPr>
          <w:rFonts w:ascii="Times New Roman" w:eastAsia="仿宋_GB2312" w:hAnsi="Times New Roman" w:hint="eastAsia"/>
          <w:kern w:val="32"/>
          <w:sz w:val="32"/>
          <w:szCs w:val="32"/>
        </w:rPr>
        <w:t>2016</w:t>
      </w:r>
      <w:r w:rsidRPr="00D31F2C">
        <w:rPr>
          <w:rFonts w:ascii="Times New Roman" w:eastAsia="仿宋_GB2312" w:hAnsi="Times New Roman" w:hint="eastAsia"/>
          <w:kern w:val="32"/>
          <w:sz w:val="32"/>
          <w:szCs w:val="32"/>
        </w:rPr>
        <w:t>）中规定，食用淀粉中同一批次产品</w:t>
      </w:r>
      <w:r w:rsidRPr="00D31F2C">
        <w:rPr>
          <w:rFonts w:ascii="Times New Roman" w:eastAsia="仿宋_GB2312" w:hAnsi="Times New Roman" w:hint="eastAsia"/>
          <w:kern w:val="32"/>
          <w:sz w:val="32"/>
          <w:szCs w:val="32"/>
        </w:rPr>
        <w:t>5</w:t>
      </w:r>
      <w:r w:rsidRPr="00D31F2C">
        <w:rPr>
          <w:rFonts w:ascii="Times New Roman" w:eastAsia="仿宋_GB2312" w:hAnsi="Times New Roman" w:hint="eastAsia"/>
          <w:kern w:val="32"/>
          <w:sz w:val="32"/>
          <w:szCs w:val="32"/>
        </w:rPr>
        <w:t>个样品的菌落总数检测结果均不得超过</w:t>
      </w:r>
      <w:r w:rsidRPr="00D31F2C">
        <w:rPr>
          <w:rFonts w:ascii="Times New Roman" w:eastAsia="仿宋_GB2312" w:hAnsi="Times New Roman" w:hint="eastAsia"/>
          <w:kern w:val="32"/>
          <w:sz w:val="32"/>
          <w:szCs w:val="32"/>
        </w:rPr>
        <w:t>10</w:t>
      </w:r>
      <w:r w:rsidRPr="00D31F2C">
        <w:rPr>
          <w:rFonts w:ascii="Times New Roman" w:eastAsia="仿宋_GB2312" w:hAnsi="Times New Roman" w:hint="eastAsia"/>
          <w:kern w:val="32"/>
          <w:sz w:val="32"/>
          <w:szCs w:val="32"/>
          <w:vertAlign w:val="superscript"/>
        </w:rPr>
        <w:t>5</w:t>
      </w:r>
      <w:r w:rsidRPr="00D31F2C">
        <w:rPr>
          <w:rFonts w:ascii="Times New Roman" w:eastAsia="仿宋_GB2312" w:hAnsi="Times New Roman" w:hint="eastAsia"/>
          <w:kern w:val="32"/>
          <w:sz w:val="32"/>
          <w:szCs w:val="32"/>
        </w:rPr>
        <w:t>CFU/g</w:t>
      </w:r>
      <w:r w:rsidRPr="00D31F2C">
        <w:rPr>
          <w:rFonts w:ascii="Times New Roman" w:eastAsia="仿宋_GB2312" w:hAnsi="Times New Roman" w:hint="eastAsia"/>
          <w:kern w:val="32"/>
          <w:sz w:val="32"/>
          <w:szCs w:val="32"/>
        </w:rPr>
        <w:t>，且最多允许</w:t>
      </w:r>
      <w:r w:rsidRPr="00D31F2C">
        <w:rPr>
          <w:rFonts w:ascii="Times New Roman" w:eastAsia="仿宋_GB2312" w:hAnsi="Times New Roman" w:hint="eastAsia"/>
          <w:kern w:val="32"/>
          <w:sz w:val="32"/>
          <w:szCs w:val="32"/>
        </w:rPr>
        <w:t>2</w:t>
      </w:r>
      <w:r w:rsidRPr="00D31F2C">
        <w:rPr>
          <w:rFonts w:ascii="Times New Roman" w:eastAsia="仿宋_GB2312" w:hAnsi="Times New Roman" w:hint="eastAsia"/>
          <w:kern w:val="32"/>
          <w:sz w:val="32"/>
          <w:szCs w:val="32"/>
        </w:rPr>
        <w:t>个样品的检测结果超过</w:t>
      </w:r>
      <w:r w:rsidRPr="00D31F2C">
        <w:rPr>
          <w:rFonts w:ascii="Times New Roman" w:eastAsia="仿宋_GB2312" w:hAnsi="Times New Roman" w:hint="eastAsia"/>
          <w:kern w:val="32"/>
          <w:sz w:val="32"/>
          <w:szCs w:val="32"/>
        </w:rPr>
        <w:t>10</w:t>
      </w:r>
      <w:r w:rsidRPr="00D31F2C">
        <w:rPr>
          <w:rFonts w:ascii="Times New Roman" w:eastAsia="仿宋_GB2312" w:hAnsi="Times New Roman" w:hint="eastAsia"/>
          <w:kern w:val="32"/>
          <w:sz w:val="32"/>
          <w:szCs w:val="32"/>
          <w:vertAlign w:val="superscript"/>
        </w:rPr>
        <w:t>4</w:t>
      </w:r>
      <w:r w:rsidRPr="00D31F2C">
        <w:rPr>
          <w:rFonts w:ascii="Times New Roman" w:eastAsia="仿宋_GB2312" w:hAnsi="Times New Roman" w:hint="eastAsia"/>
          <w:kern w:val="32"/>
          <w:sz w:val="32"/>
          <w:szCs w:val="32"/>
        </w:rPr>
        <w:t>CFU/g</w:t>
      </w:r>
      <w:r w:rsidRPr="00D31F2C">
        <w:rPr>
          <w:rFonts w:ascii="Times New Roman" w:eastAsia="仿宋_GB2312" w:hAnsi="Times New Roman"/>
          <w:kern w:val="32"/>
          <w:sz w:val="32"/>
          <w:szCs w:val="32"/>
        </w:rPr>
        <w:t>。</w:t>
      </w:r>
      <w:proofErr w:type="gramStart"/>
      <w:r w:rsidR="00F86749" w:rsidRPr="00D31F2C">
        <w:rPr>
          <w:rFonts w:ascii="Times New Roman" w:eastAsia="仿宋_GB2312" w:hAnsi="Times New Roman"/>
          <w:color w:val="000000" w:themeColor="text1"/>
          <w:kern w:val="32"/>
          <w:sz w:val="32"/>
          <w:szCs w:val="32"/>
        </w:rPr>
        <w:t>酱</w:t>
      </w:r>
      <w:proofErr w:type="gramEnd"/>
      <w:r w:rsidR="00F86749" w:rsidRPr="00D31F2C">
        <w:rPr>
          <w:rFonts w:ascii="Times New Roman" w:eastAsia="仿宋_GB2312" w:hAnsi="Times New Roman"/>
          <w:color w:val="000000" w:themeColor="text1"/>
          <w:kern w:val="32"/>
          <w:sz w:val="32"/>
          <w:szCs w:val="32"/>
        </w:rPr>
        <w:t>卤肉制品</w:t>
      </w:r>
      <w:r w:rsidR="00F86749" w:rsidRPr="00D31F2C">
        <w:rPr>
          <w:rFonts w:ascii="Times New Roman" w:eastAsia="仿宋_GB2312" w:hAnsi="Times New Roman" w:hint="eastAsia"/>
          <w:color w:val="000000" w:themeColor="text1"/>
          <w:kern w:val="32"/>
          <w:sz w:val="32"/>
          <w:szCs w:val="32"/>
        </w:rPr>
        <w:t>、</w:t>
      </w:r>
      <w:r w:rsidR="00F86749" w:rsidRPr="00D31F2C">
        <w:rPr>
          <w:rFonts w:ascii="Times New Roman" w:eastAsia="仿宋_GB2312" w:hAnsi="Times New Roman" w:hint="eastAsia"/>
          <w:kern w:val="32"/>
          <w:sz w:val="32"/>
          <w:szCs w:val="32"/>
        </w:rPr>
        <w:t>蜜饯、冲调方便食品、食用淀粉</w:t>
      </w:r>
      <w:r w:rsidRPr="00D31F2C">
        <w:rPr>
          <w:rFonts w:ascii="Times New Roman" w:eastAsia="仿宋_GB2312" w:hAnsi="Times New Roman" w:hint="eastAsia"/>
          <w:kern w:val="32"/>
          <w:sz w:val="32"/>
          <w:szCs w:val="32"/>
        </w:rPr>
        <w:t>中</w:t>
      </w:r>
      <w:r w:rsidRPr="00D31F2C">
        <w:rPr>
          <w:rFonts w:ascii="Times New Roman" w:eastAsia="仿宋_GB2312" w:hAnsi="Times New Roman"/>
          <w:kern w:val="32"/>
          <w:sz w:val="32"/>
          <w:szCs w:val="32"/>
        </w:rPr>
        <w:t>菌落总数超标</w:t>
      </w:r>
      <w:r w:rsidRPr="00D31F2C">
        <w:rPr>
          <w:rFonts w:ascii="Times New Roman" w:eastAsia="仿宋_GB2312" w:hAnsi="Times New Roman" w:hint="eastAsia"/>
          <w:kern w:val="32"/>
          <w:sz w:val="32"/>
          <w:szCs w:val="32"/>
        </w:rPr>
        <w:t>的原因</w:t>
      </w:r>
      <w:r w:rsidRPr="00D31F2C">
        <w:rPr>
          <w:rFonts w:ascii="Times New Roman" w:eastAsia="仿宋_GB2312" w:hAnsi="Times New Roman"/>
          <w:kern w:val="32"/>
          <w:sz w:val="32"/>
          <w:szCs w:val="32"/>
        </w:rPr>
        <w:t>，可能是企业未按要求严格控制生产加工过程的卫生</w:t>
      </w:r>
      <w:r w:rsidRPr="00D31F2C">
        <w:rPr>
          <w:rFonts w:ascii="Times New Roman" w:eastAsia="仿宋_GB2312" w:hAnsi="Times New Roman"/>
          <w:kern w:val="32"/>
          <w:sz w:val="32"/>
          <w:szCs w:val="32"/>
        </w:rPr>
        <w:lastRenderedPageBreak/>
        <w:t>条件，也可能与产品包装密封不严或储运条件不当等有关。</w:t>
      </w:r>
    </w:p>
    <w:p w14:paraId="0833CEF5" w14:textId="77777777" w:rsidR="003F7344" w:rsidRPr="00D31F2C" w:rsidRDefault="004271DA" w:rsidP="00D31F2C">
      <w:pPr>
        <w:spacing w:line="594" w:lineRule="exact"/>
        <w:ind w:firstLineChars="200" w:firstLine="640"/>
        <w:rPr>
          <w:rFonts w:ascii="Times New Roman" w:eastAsia="黑体" w:hAnsi="Times New Roman"/>
          <w:kern w:val="32"/>
          <w:sz w:val="32"/>
          <w:szCs w:val="32"/>
        </w:rPr>
      </w:pPr>
      <w:r w:rsidRPr="00D31F2C">
        <w:rPr>
          <w:rFonts w:ascii="Times New Roman" w:eastAsia="黑体" w:hAnsi="Times New Roman" w:hint="eastAsia"/>
          <w:kern w:val="32"/>
          <w:sz w:val="32"/>
          <w:szCs w:val="32"/>
        </w:rPr>
        <w:t>二、霉菌和酵母</w:t>
      </w:r>
    </w:p>
    <w:p w14:paraId="469743ED" w14:textId="57C5E0DD" w:rsidR="003F7344" w:rsidRPr="00D31F2C" w:rsidRDefault="004271DA" w:rsidP="00D31F2C">
      <w:pPr>
        <w:spacing w:line="594" w:lineRule="exact"/>
        <w:ind w:firstLineChars="200" w:firstLine="640"/>
        <w:rPr>
          <w:rFonts w:ascii="Times New Roman" w:eastAsia="仿宋_GB2312" w:hAnsi="Times New Roman"/>
          <w:kern w:val="32"/>
          <w:sz w:val="32"/>
          <w:szCs w:val="32"/>
        </w:rPr>
      </w:pPr>
      <w:r w:rsidRPr="00D31F2C">
        <w:rPr>
          <w:rFonts w:ascii="Times New Roman" w:eastAsia="仿宋_GB2312" w:hAnsi="Times New Roman" w:hint="eastAsia"/>
          <w:kern w:val="32"/>
          <w:sz w:val="32"/>
          <w:szCs w:val="32"/>
        </w:rPr>
        <w:t>霉菌和酵母是自然界中常见的真菌，是评价食品卫生质量的指示性指标。食品中霉菌和酵母严重超标会破坏食品的营养成分，降低其食用价值；长期食用霉菌和酵母超标的食品，可能危害人体健康。《食品安全国家标准</w:t>
      </w:r>
      <w:r w:rsidRPr="00D31F2C">
        <w:rPr>
          <w:rFonts w:ascii="Times New Roman" w:eastAsia="仿宋_GB2312" w:hAnsi="Times New Roman" w:hint="eastAsia"/>
          <w:kern w:val="32"/>
          <w:sz w:val="32"/>
          <w:szCs w:val="32"/>
        </w:rPr>
        <w:t xml:space="preserve"> </w:t>
      </w:r>
      <w:r w:rsidRPr="00D31F2C">
        <w:rPr>
          <w:rFonts w:ascii="Times New Roman" w:eastAsia="仿宋_GB2312" w:hAnsi="Times New Roman" w:hint="eastAsia"/>
          <w:kern w:val="32"/>
          <w:sz w:val="32"/>
          <w:szCs w:val="32"/>
        </w:rPr>
        <w:t>食用淀粉》（</w:t>
      </w:r>
      <w:r w:rsidRPr="00D31F2C">
        <w:rPr>
          <w:rFonts w:ascii="Times New Roman" w:eastAsia="仿宋_GB2312" w:hAnsi="Times New Roman" w:hint="eastAsia"/>
          <w:kern w:val="32"/>
          <w:sz w:val="32"/>
          <w:szCs w:val="32"/>
        </w:rPr>
        <w:t>GB 31637</w:t>
      </w:r>
      <w:r w:rsidRPr="00D31F2C">
        <w:rPr>
          <w:rFonts w:ascii="Times New Roman" w:eastAsia="仿宋_GB2312" w:hAnsi="Times New Roman" w:hint="eastAsia"/>
          <w:kern w:val="32"/>
          <w:sz w:val="32"/>
          <w:szCs w:val="32"/>
        </w:rPr>
        <w:t>—</w:t>
      </w:r>
      <w:r w:rsidRPr="00D31F2C">
        <w:rPr>
          <w:rFonts w:ascii="Times New Roman" w:eastAsia="仿宋_GB2312" w:hAnsi="Times New Roman" w:hint="eastAsia"/>
          <w:kern w:val="32"/>
          <w:sz w:val="32"/>
          <w:szCs w:val="32"/>
        </w:rPr>
        <w:t>2016</w:t>
      </w:r>
      <w:r w:rsidRPr="00D31F2C">
        <w:rPr>
          <w:rFonts w:ascii="Times New Roman" w:eastAsia="仿宋_GB2312" w:hAnsi="Times New Roman" w:hint="eastAsia"/>
          <w:kern w:val="32"/>
          <w:sz w:val="32"/>
          <w:szCs w:val="32"/>
        </w:rPr>
        <w:t>）中规定，食用淀粉中霉菌和酵母</w:t>
      </w:r>
      <w:r w:rsidR="001E368C" w:rsidRPr="00D31F2C">
        <w:rPr>
          <w:rFonts w:ascii="Times New Roman" w:eastAsia="仿宋_GB2312" w:hAnsi="Times New Roman" w:hint="eastAsia"/>
          <w:kern w:val="32"/>
          <w:sz w:val="32"/>
          <w:szCs w:val="32"/>
        </w:rPr>
        <w:t>数</w:t>
      </w:r>
      <w:r w:rsidRPr="00D31F2C">
        <w:rPr>
          <w:rFonts w:ascii="Times New Roman" w:eastAsia="仿宋_GB2312" w:hAnsi="Times New Roman" w:hint="eastAsia"/>
          <w:kern w:val="32"/>
          <w:sz w:val="32"/>
          <w:szCs w:val="32"/>
        </w:rPr>
        <w:t>不得超过</w:t>
      </w:r>
      <w:r w:rsidRPr="00D31F2C">
        <w:rPr>
          <w:rFonts w:ascii="Times New Roman" w:eastAsia="仿宋_GB2312" w:hAnsi="Times New Roman" w:hint="eastAsia"/>
          <w:kern w:val="32"/>
          <w:sz w:val="32"/>
          <w:szCs w:val="32"/>
        </w:rPr>
        <w:t>10</w:t>
      </w:r>
      <w:r w:rsidRPr="00D31F2C">
        <w:rPr>
          <w:rFonts w:ascii="Times New Roman" w:eastAsia="仿宋_GB2312" w:hAnsi="Times New Roman" w:hint="eastAsia"/>
          <w:kern w:val="32"/>
          <w:sz w:val="32"/>
          <w:szCs w:val="32"/>
          <w:vertAlign w:val="superscript"/>
        </w:rPr>
        <w:t>3</w:t>
      </w:r>
      <w:r w:rsidRPr="00D31F2C">
        <w:rPr>
          <w:rFonts w:ascii="Times New Roman" w:eastAsia="仿宋_GB2312" w:hAnsi="Times New Roman" w:hint="eastAsia"/>
          <w:kern w:val="32"/>
          <w:sz w:val="32"/>
          <w:szCs w:val="32"/>
        </w:rPr>
        <w:t>CFU/g</w:t>
      </w:r>
      <w:r w:rsidRPr="00D31F2C">
        <w:rPr>
          <w:rFonts w:ascii="Times New Roman" w:eastAsia="仿宋_GB2312" w:hAnsi="Times New Roman" w:hint="eastAsia"/>
          <w:kern w:val="32"/>
          <w:sz w:val="32"/>
          <w:szCs w:val="32"/>
        </w:rPr>
        <w:t>。食用淀粉中霉菌和酵母</w:t>
      </w:r>
      <w:r w:rsidR="001E368C" w:rsidRPr="00D31F2C">
        <w:rPr>
          <w:rFonts w:ascii="Times New Roman" w:eastAsia="仿宋_GB2312" w:hAnsi="Times New Roman" w:hint="eastAsia"/>
          <w:kern w:val="32"/>
          <w:sz w:val="32"/>
          <w:szCs w:val="32"/>
        </w:rPr>
        <w:t>数</w:t>
      </w:r>
      <w:r w:rsidRPr="00D31F2C">
        <w:rPr>
          <w:rFonts w:ascii="Times New Roman" w:eastAsia="仿宋_GB2312" w:hAnsi="Times New Roman" w:hint="eastAsia"/>
          <w:kern w:val="32"/>
          <w:sz w:val="32"/>
          <w:szCs w:val="32"/>
        </w:rPr>
        <w:t>超标的原因，可能是原料或包装材料受到污染，也可能是产品在生产加工过程中卫生条件控制不到位，还可能与产品储运条件不当有关。</w:t>
      </w:r>
    </w:p>
    <w:p w14:paraId="3415BA68" w14:textId="77777777" w:rsidR="003F7344" w:rsidRPr="00D31F2C" w:rsidRDefault="004271DA" w:rsidP="00D31F2C">
      <w:pPr>
        <w:spacing w:line="594" w:lineRule="exact"/>
        <w:ind w:firstLineChars="200" w:firstLine="640"/>
        <w:rPr>
          <w:rFonts w:ascii="Times New Roman" w:eastAsia="黑体" w:hAnsi="Times New Roman"/>
          <w:kern w:val="32"/>
          <w:sz w:val="32"/>
          <w:szCs w:val="32"/>
        </w:rPr>
      </w:pPr>
      <w:r w:rsidRPr="00D31F2C">
        <w:rPr>
          <w:rFonts w:ascii="Times New Roman" w:eastAsia="黑体" w:hAnsi="Times New Roman" w:hint="eastAsia"/>
          <w:kern w:val="32"/>
          <w:sz w:val="32"/>
          <w:szCs w:val="32"/>
        </w:rPr>
        <w:t>三、铜绿假单胞菌</w:t>
      </w:r>
    </w:p>
    <w:p w14:paraId="409D036B" w14:textId="77777777" w:rsidR="003F7344" w:rsidRPr="00D31F2C" w:rsidRDefault="004271DA" w:rsidP="00D31F2C">
      <w:pPr>
        <w:spacing w:line="594" w:lineRule="exact"/>
        <w:ind w:firstLine="645"/>
        <w:rPr>
          <w:rFonts w:ascii="Times New Roman" w:eastAsia="仿宋_GB2312" w:hAnsi="Times New Roman"/>
          <w:kern w:val="32"/>
          <w:sz w:val="32"/>
          <w:szCs w:val="32"/>
        </w:rPr>
      </w:pPr>
      <w:r w:rsidRPr="00D31F2C">
        <w:rPr>
          <w:rFonts w:ascii="Times New Roman" w:eastAsia="仿宋_GB2312" w:hAnsi="Times New Roman" w:hint="eastAsia"/>
          <w:kern w:val="32"/>
          <w:sz w:val="32"/>
          <w:szCs w:val="32"/>
        </w:rPr>
        <w:t>铜绿假单胞菌是一种条件致病菌，广泛分布于各种水、空气、正常人的皮肤、呼吸道和肠道等。易在潮湿的环境存活，对消毒剂、紫外线等具有较强的抵抗力，对于抵抗力较弱的人群存在健康风险。《食品安全国家标准</w:t>
      </w:r>
      <w:r w:rsidRPr="00D31F2C">
        <w:rPr>
          <w:rFonts w:ascii="Times New Roman" w:eastAsia="仿宋_GB2312" w:hAnsi="Times New Roman"/>
          <w:kern w:val="32"/>
          <w:sz w:val="32"/>
          <w:szCs w:val="32"/>
        </w:rPr>
        <w:t xml:space="preserve"> </w:t>
      </w:r>
      <w:r w:rsidRPr="00D31F2C">
        <w:rPr>
          <w:rFonts w:ascii="Times New Roman" w:eastAsia="仿宋_GB2312" w:hAnsi="Times New Roman" w:hint="eastAsia"/>
          <w:kern w:val="32"/>
          <w:sz w:val="32"/>
          <w:szCs w:val="32"/>
        </w:rPr>
        <w:t>包装饮用水》（</w:t>
      </w:r>
      <w:r w:rsidRPr="00D31F2C">
        <w:rPr>
          <w:rFonts w:ascii="Times New Roman" w:eastAsia="仿宋_GB2312" w:hAnsi="Times New Roman"/>
          <w:kern w:val="32"/>
          <w:sz w:val="32"/>
          <w:szCs w:val="32"/>
        </w:rPr>
        <w:t>GB 19298</w:t>
      </w:r>
      <w:r w:rsidRPr="00D31F2C">
        <w:rPr>
          <w:rFonts w:ascii="Times New Roman" w:eastAsia="仿宋_GB2312" w:hAnsi="Times New Roman" w:hint="eastAsia"/>
          <w:kern w:val="32"/>
          <w:sz w:val="32"/>
          <w:szCs w:val="32"/>
        </w:rPr>
        <w:t>—</w:t>
      </w:r>
      <w:r w:rsidRPr="00D31F2C">
        <w:rPr>
          <w:rFonts w:ascii="Times New Roman" w:eastAsia="仿宋_GB2312" w:hAnsi="Times New Roman"/>
          <w:kern w:val="32"/>
          <w:sz w:val="32"/>
          <w:szCs w:val="32"/>
        </w:rPr>
        <w:t>2014</w:t>
      </w:r>
      <w:r w:rsidRPr="00D31F2C">
        <w:rPr>
          <w:rFonts w:ascii="Times New Roman" w:eastAsia="仿宋_GB2312" w:hAnsi="Times New Roman" w:hint="eastAsia"/>
          <w:kern w:val="32"/>
          <w:sz w:val="32"/>
          <w:szCs w:val="32"/>
        </w:rPr>
        <w:t>）中规定，包装饮用水中同一批次产品</w:t>
      </w:r>
      <w:r w:rsidRPr="00D31F2C">
        <w:rPr>
          <w:rFonts w:ascii="Times New Roman" w:eastAsia="仿宋_GB2312" w:hAnsi="Times New Roman" w:hint="eastAsia"/>
          <w:kern w:val="32"/>
          <w:sz w:val="32"/>
          <w:szCs w:val="32"/>
        </w:rPr>
        <w:t>5</w:t>
      </w:r>
      <w:r w:rsidRPr="00D31F2C">
        <w:rPr>
          <w:rFonts w:ascii="Times New Roman" w:eastAsia="仿宋_GB2312" w:hAnsi="Times New Roman" w:hint="eastAsia"/>
          <w:kern w:val="32"/>
          <w:sz w:val="32"/>
          <w:szCs w:val="32"/>
        </w:rPr>
        <w:t>个样品的铜绿假单胞菌检测结果均不得检出。包装饮用水中铜绿假单胞菌不合格的主要原因，可能是源水防护不当，水体受到污染，也可能是企业对环境卫生监管不到位，工作人员操作不够规范，生产过程中交叉污染；或者是包装材料清洗消毒有缺陷所致。</w:t>
      </w:r>
    </w:p>
    <w:p w14:paraId="6298FF54" w14:textId="77777777" w:rsidR="003F7344" w:rsidRPr="00D31F2C" w:rsidRDefault="004271DA" w:rsidP="00D31F2C">
      <w:pPr>
        <w:spacing w:line="594" w:lineRule="exact"/>
        <w:ind w:firstLineChars="200" w:firstLine="640"/>
        <w:rPr>
          <w:rFonts w:ascii="Times New Roman" w:eastAsia="黑体" w:hAnsi="Times New Roman"/>
          <w:kern w:val="32"/>
          <w:sz w:val="32"/>
          <w:szCs w:val="32"/>
        </w:rPr>
      </w:pPr>
      <w:r w:rsidRPr="00D31F2C">
        <w:rPr>
          <w:rFonts w:ascii="Times New Roman" w:eastAsia="黑体" w:hAnsi="Times New Roman" w:hint="eastAsia"/>
          <w:kern w:val="32"/>
          <w:sz w:val="32"/>
          <w:szCs w:val="32"/>
        </w:rPr>
        <w:t>四、</w:t>
      </w:r>
      <w:proofErr w:type="gramStart"/>
      <w:r w:rsidRPr="00D31F2C">
        <w:rPr>
          <w:rFonts w:ascii="Times New Roman" w:eastAsia="黑体" w:hAnsi="Times New Roman" w:hint="eastAsia"/>
          <w:kern w:val="32"/>
          <w:sz w:val="32"/>
          <w:szCs w:val="32"/>
        </w:rPr>
        <w:t>吡</w:t>
      </w:r>
      <w:proofErr w:type="gramEnd"/>
      <w:r w:rsidRPr="00D31F2C">
        <w:rPr>
          <w:rFonts w:ascii="Times New Roman" w:eastAsia="黑体" w:hAnsi="Times New Roman" w:hint="eastAsia"/>
          <w:kern w:val="32"/>
          <w:sz w:val="32"/>
          <w:szCs w:val="32"/>
        </w:rPr>
        <w:t>虫</w:t>
      </w:r>
      <w:proofErr w:type="gramStart"/>
      <w:r w:rsidRPr="00D31F2C">
        <w:rPr>
          <w:rFonts w:ascii="Times New Roman" w:eastAsia="黑体" w:hAnsi="Times New Roman" w:hint="eastAsia"/>
          <w:kern w:val="32"/>
          <w:sz w:val="32"/>
          <w:szCs w:val="32"/>
        </w:rPr>
        <w:t>啉</w:t>
      </w:r>
      <w:proofErr w:type="gramEnd"/>
    </w:p>
    <w:p w14:paraId="22882317" w14:textId="77777777" w:rsidR="003F7344" w:rsidRPr="00D31F2C" w:rsidRDefault="004271DA" w:rsidP="00D31F2C">
      <w:pPr>
        <w:spacing w:line="594" w:lineRule="exact"/>
        <w:ind w:firstLineChars="200" w:firstLine="640"/>
        <w:rPr>
          <w:rFonts w:ascii="Times New Roman" w:eastAsia="仿宋_GB2312" w:hAnsi="Times New Roman"/>
          <w:kern w:val="32"/>
          <w:sz w:val="32"/>
          <w:szCs w:val="32"/>
        </w:rPr>
      </w:pPr>
      <w:proofErr w:type="gramStart"/>
      <w:r w:rsidRPr="00D31F2C">
        <w:rPr>
          <w:rFonts w:ascii="Times New Roman" w:eastAsia="仿宋_GB2312" w:hAnsi="Times New Roman"/>
          <w:kern w:val="32"/>
          <w:sz w:val="32"/>
          <w:szCs w:val="32"/>
        </w:rPr>
        <w:t>吡</w:t>
      </w:r>
      <w:proofErr w:type="gramEnd"/>
      <w:r w:rsidRPr="00D31F2C">
        <w:rPr>
          <w:rFonts w:ascii="Times New Roman" w:eastAsia="仿宋_GB2312" w:hAnsi="Times New Roman"/>
          <w:kern w:val="32"/>
          <w:sz w:val="32"/>
          <w:szCs w:val="32"/>
        </w:rPr>
        <w:t>虫</w:t>
      </w:r>
      <w:proofErr w:type="gramStart"/>
      <w:r w:rsidRPr="00D31F2C">
        <w:rPr>
          <w:rFonts w:ascii="Times New Roman" w:eastAsia="仿宋_GB2312" w:hAnsi="Times New Roman"/>
          <w:kern w:val="32"/>
          <w:sz w:val="32"/>
          <w:szCs w:val="32"/>
        </w:rPr>
        <w:t>啉</w:t>
      </w:r>
      <w:proofErr w:type="gramEnd"/>
      <w:r w:rsidRPr="00D31F2C">
        <w:rPr>
          <w:rFonts w:ascii="Times New Roman" w:eastAsia="仿宋_GB2312" w:hAnsi="Times New Roman"/>
          <w:kern w:val="32"/>
          <w:sz w:val="32"/>
          <w:szCs w:val="32"/>
        </w:rPr>
        <w:t>是一种</w:t>
      </w:r>
      <w:proofErr w:type="gramStart"/>
      <w:r w:rsidRPr="00D31F2C">
        <w:rPr>
          <w:rFonts w:ascii="Times New Roman" w:eastAsia="仿宋_GB2312" w:hAnsi="Times New Roman"/>
          <w:kern w:val="32"/>
          <w:sz w:val="32"/>
          <w:szCs w:val="32"/>
        </w:rPr>
        <w:t>硝基亚</w:t>
      </w:r>
      <w:proofErr w:type="gramEnd"/>
      <w:r w:rsidRPr="00D31F2C">
        <w:rPr>
          <w:rFonts w:ascii="Times New Roman" w:eastAsia="仿宋_GB2312" w:hAnsi="Times New Roman"/>
          <w:kern w:val="32"/>
          <w:sz w:val="32"/>
          <w:szCs w:val="32"/>
        </w:rPr>
        <w:t>甲基类内吸杀虫剂，具有广谱、高效、低</w:t>
      </w:r>
      <w:r w:rsidRPr="00D31F2C">
        <w:rPr>
          <w:rFonts w:ascii="Times New Roman" w:eastAsia="仿宋_GB2312" w:hAnsi="Times New Roman"/>
          <w:kern w:val="32"/>
          <w:sz w:val="32"/>
          <w:szCs w:val="32"/>
        </w:rPr>
        <w:lastRenderedPageBreak/>
        <w:t>毒、低残留</w:t>
      </w:r>
      <w:r w:rsidRPr="00D31F2C">
        <w:rPr>
          <w:rFonts w:ascii="Times New Roman" w:eastAsia="仿宋_GB2312" w:hAnsi="Times New Roman" w:hint="eastAsia"/>
          <w:kern w:val="32"/>
          <w:sz w:val="32"/>
          <w:szCs w:val="32"/>
        </w:rPr>
        <w:t>等特点</w:t>
      </w:r>
      <w:r w:rsidRPr="00D31F2C">
        <w:rPr>
          <w:rFonts w:ascii="Times New Roman" w:eastAsia="仿宋_GB2312" w:hAnsi="Times New Roman"/>
          <w:kern w:val="32"/>
          <w:sz w:val="32"/>
          <w:szCs w:val="32"/>
        </w:rPr>
        <w:t>，并有触杀、胃毒和内吸等多重作用。《食品安全国家标准</w:t>
      </w:r>
      <w:r w:rsidRPr="00D31F2C">
        <w:rPr>
          <w:rFonts w:ascii="Times New Roman" w:eastAsia="仿宋_GB2312" w:hAnsi="Times New Roman"/>
          <w:kern w:val="32"/>
          <w:sz w:val="32"/>
          <w:szCs w:val="32"/>
        </w:rPr>
        <w:t xml:space="preserve"> </w:t>
      </w:r>
      <w:r w:rsidRPr="00D31F2C">
        <w:rPr>
          <w:rFonts w:ascii="Times New Roman" w:eastAsia="仿宋_GB2312" w:hAnsi="Times New Roman"/>
          <w:kern w:val="32"/>
          <w:sz w:val="32"/>
          <w:szCs w:val="32"/>
        </w:rPr>
        <w:t>食品中农药最大残留限量》</w:t>
      </w:r>
      <w:r w:rsidRPr="00D31F2C">
        <w:rPr>
          <w:rFonts w:ascii="Times New Roman" w:eastAsia="仿宋_GB2312" w:hAnsi="Times New Roman" w:hint="eastAsia"/>
          <w:kern w:val="32"/>
          <w:sz w:val="32"/>
          <w:szCs w:val="32"/>
        </w:rPr>
        <w:t>（</w:t>
      </w:r>
      <w:r w:rsidRPr="00D31F2C">
        <w:rPr>
          <w:rFonts w:ascii="Times New Roman" w:eastAsia="仿宋_GB2312" w:hAnsi="Times New Roman"/>
          <w:kern w:val="32"/>
          <w:sz w:val="32"/>
          <w:szCs w:val="32"/>
        </w:rPr>
        <w:t>GB 2763</w:t>
      </w:r>
      <w:r w:rsidRPr="00D31F2C">
        <w:rPr>
          <w:rFonts w:ascii="Times New Roman" w:eastAsia="仿宋_GB2312" w:hAnsi="Times New Roman" w:hint="eastAsia"/>
          <w:kern w:val="32"/>
          <w:sz w:val="32"/>
          <w:szCs w:val="32"/>
        </w:rPr>
        <w:t>—</w:t>
      </w:r>
      <w:r w:rsidRPr="00D31F2C">
        <w:rPr>
          <w:rFonts w:ascii="Times New Roman" w:eastAsia="仿宋_GB2312" w:hAnsi="Times New Roman"/>
          <w:kern w:val="32"/>
          <w:sz w:val="32"/>
          <w:szCs w:val="32"/>
        </w:rPr>
        <w:t>2019</w:t>
      </w:r>
      <w:r w:rsidRPr="00D31F2C">
        <w:rPr>
          <w:rFonts w:ascii="Times New Roman" w:eastAsia="仿宋_GB2312" w:hAnsi="Times New Roman" w:hint="eastAsia"/>
          <w:kern w:val="32"/>
          <w:sz w:val="32"/>
          <w:szCs w:val="32"/>
        </w:rPr>
        <w:t>）</w:t>
      </w:r>
      <w:r w:rsidRPr="00D31F2C">
        <w:rPr>
          <w:rFonts w:ascii="Times New Roman" w:eastAsia="仿宋_GB2312" w:hAnsi="Times New Roman"/>
          <w:kern w:val="32"/>
          <w:sz w:val="32"/>
          <w:szCs w:val="32"/>
        </w:rPr>
        <w:t>中规定，</w:t>
      </w:r>
      <w:proofErr w:type="gramStart"/>
      <w:r w:rsidRPr="00D31F2C">
        <w:rPr>
          <w:rFonts w:ascii="Times New Roman" w:eastAsia="仿宋_GB2312" w:hAnsi="Times New Roman"/>
          <w:kern w:val="32"/>
          <w:sz w:val="32"/>
          <w:szCs w:val="32"/>
        </w:rPr>
        <w:t>吡</w:t>
      </w:r>
      <w:proofErr w:type="gramEnd"/>
      <w:r w:rsidRPr="00D31F2C">
        <w:rPr>
          <w:rFonts w:ascii="Times New Roman" w:eastAsia="仿宋_GB2312" w:hAnsi="Times New Roman"/>
          <w:kern w:val="32"/>
          <w:sz w:val="32"/>
          <w:szCs w:val="32"/>
        </w:rPr>
        <w:t>虫</w:t>
      </w:r>
      <w:proofErr w:type="gramStart"/>
      <w:r w:rsidRPr="00D31F2C">
        <w:rPr>
          <w:rFonts w:ascii="Times New Roman" w:eastAsia="仿宋_GB2312" w:hAnsi="Times New Roman"/>
          <w:kern w:val="32"/>
          <w:sz w:val="32"/>
          <w:szCs w:val="32"/>
        </w:rPr>
        <w:t>啉</w:t>
      </w:r>
      <w:proofErr w:type="gramEnd"/>
      <w:r w:rsidRPr="00D31F2C">
        <w:rPr>
          <w:rFonts w:ascii="Times New Roman" w:eastAsia="仿宋_GB2312" w:hAnsi="Times New Roman"/>
          <w:kern w:val="32"/>
          <w:sz w:val="32"/>
          <w:szCs w:val="32"/>
        </w:rPr>
        <w:t>在香蕉中的最大残留限量值为</w:t>
      </w:r>
      <w:r w:rsidRPr="00D31F2C">
        <w:rPr>
          <w:rFonts w:ascii="Times New Roman" w:eastAsia="仿宋_GB2312" w:hAnsi="Times New Roman"/>
          <w:kern w:val="32"/>
          <w:sz w:val="32"/>
          <w:szCs w:val="32"/>
        </w:rPr>
        <w:t>0.05mg/kg</w:t>
      </w:r>
      <w:r w:rsidRPr="00D31F2C">
        <w:rPr>
          <w:rFonts w:ascii="Times New Roman" w:eastAsia="仿宋_GB2312" w:hAnsi="Times New Roman" w:hint="eastAsia"/>
          <w:kern w:val="32"/>
          <w:sz w:val="32"/>
          <w:szCs w:val="32"/>
        </w:rPr>
        <w:t>。</w:t>
      </w:r>
      <w:r w:rsidRPr="00D31F2C">
        <w:rPr>
          <w:rFonts w:ascii="Times New Roman" w:eastAsia="仿宋_GB2312" w:hAnsi="Times New Roman"/>
          <w:kern w:val="32"/>
          <w:sz w:val="32"/>
          <w:szCs w:val="32"/>
        </w:rPr>
        <w:t>香蕉中</w:t>
      </w:r>
      <w:proofErr w:type="gramStart"/>
      <w:r w:rsidRPr="00D31F2C">
        <w:rPr>
          <w:rFonts w:ascii="Times New Roman" w:eastAsia="仿宋_GB2312" w:hAnsi="Times New Roman"/>
          <w:kern w:val="32"/>
          <w:sz w:val="32"/>
          <w:szCs w:val="32"/>
        </w:rPr>
        <w:t>吡</w:t>
      </w:r>
      <w:proofErr w:type="gramEnd"/>
      <w:r w:rsidRPr="00D31F2C">
        <w:rPr>
          <w:rFonts w:ascii="Times New Roman" w:eastAsia="仿宋_GB2312" w:hAnsi="Times New Roman"/>
          <w:kern w:val="32"/>
          <w:sz w:val="32"/>
          <w:szCs w:val="32"/>
        </w:rPr>
        <w:t>虫</w:t>
      </w:r>
      <w:proofErr w:type="gramStart"/>
      <w:r w:rsidRPr="00D31F2C">
        <w:rPr>
          <w:rFonts w:ascii="Times New Roman" w:eastAsia="仿宋_GB2312" w:hAnsi="Times New Roman"/>
          <w:kern w:val="32"/>
          <w:sz w:val="32"/>
          <w:szCs w:val="32"/>
        </w:rPr>
        <w:t>啉</w:t>
      </w:r>
      <w:proofErr w:type="gramEnd"/>
      <w:r w:rsidRPr="00D31F2C">
        <w:rPr>
          <w:rFonts w:ascii="Times New Roman" w:eastAsia="仿宋_GB2312" w:hAnsi="Times New Roman"/>
          <w:kern w:val="32"/>
          <w:sz w:val="32"/>
          <w:szCs w:val="32"/>
        </w:rPr>
        <w:t>残留量超标的原因，可能是</w:t>
      </w:r>
      <w:r w:rsidRPr="00D31F2C">
        <w:rPr>
          <w:rFonts w:ascii="Times New Roman" w:eastAsia="仿宋_GB2312" w:hAnsi="Times New Roman" w:hint="eastAsia"/>
          <w:kern w:val="32"/>
          <w:sz w:val="32"/>
          <w:szCs w:val="32"/>
        </w:rPr>
        <w:t>种植户</w:t>
      </w:r>
      <w:r w:rsidRPr="00D31F2C">
        <w:rPr>
          <w:rFonts w:ascii="Times New Roman" w:eastAsia="仿宋_GB2312" w:hAnsi="Times New Roman"/>
          <w:kern w:val="32"/>
          <w:sz w:val="32"/>
          <w:szCs w:val="32"/>
        </w:rPr>
        <w:t>为快速控制虫害加大用药量，或未遵守采摘间隔期规定，致使上市销售时产品中的药物</w:t>
      </w:r>
      <w:proofErr w:type="gramStart"/>
      <w:r w:rsidRPr="00D31F2C">
        <w:rPr>
          <w:rFonts w:ascii="Times New Roman" w:eastAsia="仿宋_GB2312" w:hAnsi="Times New Roman"/>
          <w:kern w:val="32"/>
          <w:sz w:val="32"/>
          <w:szCs w:val="32"/>
        </w:rPr>
        <w:t>残留量未降解</w:t>
      </w:r>
      <w:proofErr w:type="gramEnd"/>
      <w:r w:rsidRPr="00D31F2C">
        <w:rPr>
          <w:rFonts w:ascii="Times New Roman" w:eastAsia="仿宋_GB2312" w:hAnsi="Times New Roman"/>
          <w:kern w:val="32"/>
          <w:sz w:val="32"/>
          <w:szCs w:val="32"/>
        </w:rPr>
        <w:t>至标准限量以下。</w:t>
      </w:r>
      <w:r w:rsidRPr="00D31F2C">
        <w:rPr>
          <w:rFonts w:ascii="Times New Roman" w:eastAsia="仿宋_GB2312" w:hAnsi="Times New Roman" w:hint="eastAsia"/>
          <w:kern w:val="32"/>
          <w:sz w:val="32"/>
          <w:szCs w:val="32"/>
        </w:rPr>
        <w:t>少量的农药残留不会引起人体急性中毒，但长期食用农药残留超标的食品，对人体健康有一定影响</w:t>
      </w:r>
      <w:r w:rsidRPr="00D31F2C">
        <w:rPr>
          <w:rFonts w:ascii="Times New Roman" w:eastAsia="仿宋_GB2312" w:hAnsi="Times New Roman"/>
          <w:kern w:val="32"/>
          <w:sz w:val="32"/>
          <w:szCs w:val="32"/>
        </w:rPr>
        <w:t>。</w:t>
      </w:r>
    </w:p>
    <w:p w14:paraId="5BB70092" w14:textId="77777777" w:rsidR="003F7344" w:rsidRPr="00D31F2C" w:rsidRDefault="004271DA" w:rsidP="00D31F2C">
      <w:pPr>
        <w:spacing w:line="594" w:lineRule="exact"/>
        <w:ind w:firstLineChars="200" w:firstLine="640"/>
        <w:rPr>
          <w:rFonts w:ascii="Times New Roman" w:eastAsia="黑体" w:hAnsi="Times New Roman"/>
          <w:kern w:val="32"/>
          <w:sz w:val="32"/>
          <w:szCs w:val="32"/>
        </w:rPr>
      </w:pPr>
      <w:r w:rsidRPr="00D31F2C">
        <w:rPr>
          <w:rFonts w:ascii="Times New Roman" w:eastAsia="黑体" w:hAnsi="Times New Roman" w:hint="eastAsia"/>
          <w:kern w:val="32"/>
          <w:sz w:val="32"/>
          <w:szCs w:val="32"/>
        </w:rPr>
        <w:t>五、毒死</w:t>
      </w:r>
      <w:proofErr w:type="gramStart"/>
      <w:r w:rsidRPr="00D31F2C">
        <w:rPr>
          <w:rFonts w:ascii="Times New Roman" w:eastAsia="黑体" w:hAnsi="Times New Roman" w:hint="eastAsia"/>
          <w:kern w:val="32"/>
          <w:sz w:val="32"/>
          <w:szCs w:val="32"/>
        </w:rPr>
        <w:t>蜱</w:t>
      </w:r>
      <w:proofErr w:type="gramEnd"/>
    </w:p>
    <w:p w14:paraId="169DCB5D" w14:textId="77777777" w:rsidR="003F7344" w:rsidRPr="00D31F2C" w:rsidRDefault="004271DA" w:rsidP="00D31F2C">
      <w:pPr>
        <w:spacing w:line="594" w:lineRule="exact"/>
        <w:ind w:firstLineChars="200" w:firstLine="640"/>
        <w:rPr>
          <w:rFonts w:ascii="Times New Roman" w:eastAsia="仿宋_GB2312" w:hAnsi="Times New Roman"/>
          <w:kern w:val="32"/>
          <w:sz w:val="32"/>
          <w:szCs w:val="32"/>
        </w:rPr>
      </w:pPr>
      <w:r w:rsidRPr="00D31F2C">
        <w:rPr>
          <w:rFonts w:ascii="Times New Roman" w:eastAsia="仿宋_GB2312" w:hAnsi="Times New Roman" w:hint="eastAsia"/>
          <w:kern w:val="32"/>
          <w:sz w:val="32"/>
          <w:szCs w:val="32"/>
        </w:rPr>
        <w:t>毒死</w:t>
      </w:r>
      <w:proofErr w:type="gramStart"/>
      <w:r w:rsidRPr="00D31F2C">
        <w:rPr>
          <w:rFonts w:ascii="Times New Roman" w:eastAsia="仿宋_GB2312" w:hAnsi="Times New Roman" w:hint="eastAsia"/>
          <w:kern w:val="32"/>
          <w:sz w:val="32"/>
          <w:szCs w:val="32"/>
        </w:rPr>
        <w:t>蜱</w:t>
      </w:r>
      <w:proofErr w:type="gramEnd"/>
      <w:r w:rsidRPr="00D31F2C">
        <w:rPr>
          <w:rFonts w:ascii="Times New Roman" w:eastAsia="仿宋_GB2312" w:hAnsi="Times New Roman" w:hint="eastAsia"/>
          <w:kern w:val="32"/>
          <w:sz w:val="32"/>
          <w:szCs w:val="32"/>
        </w:rPr>
        <w:t>，又名氯</w:t>
      </w:r>
      <w:proofErr w:type="gramStart"/>
      <w:r w:rsidRPr="00D31F2C">
        <w:rPr>
          <w:rFonts w:ascii="Times New Roman" w:eastAsia="仿宋_GB2312" w:hAnsi="Times New Roman" w:hint="eastAsia"/>
          <w:kern w:val="32"/>
          <w:sz w:val="32"/>
          <w:szCs w:val="32"/>
        </w:rPr>
        <w:t>蜱</w:t>
      </w:r>
      <w:proofErr w:type="gramEnd"/>
      <w:r w:rsidRPr="00D31F2C">
        <w:rPr>
          <w:rFonts w:ascii="Times New Roman" w:eastAsia="仿宋_GB2312" w:hAnsi="Times New Roman" w:hint="eastAsia"/>
          <w:kern w:val="32"/>
          <w:sz w:val="32"/>
          <w:szCs w:val="32"/>
        </w:rPr>
        <w:t>硫磷，目前是全世界使用最广泛的有机磷酸</w:t>
      </w:r>
      <w:proofErr w:type="gramStart"/>
      <w:r w:rsidRPr="00D31F2C">
        <w:rPr>
          <w:rFonts w:ascii="Times New Roman" w:eastAsia="仿宋_GB2312" w:hAnsi="Times New Roman" w:hint="eastAsia"/>
          <w:kern w:val="32"/>
          <w:sz w:val="32"/>
          <w:szCs w:val="32"/>
        </w:rPr>
        <w:t>酯</w:t>
      </w:r>
      <w:proofErr w:type="gramEnd"/>
      <w:r w:rsidRPr="00D31F2C">
        <w:rPr>
          <w:rFonts w:ascii="Times New Roman" w:eastAsia="仿宋_GB2312" w:hAnsi="Times New Roman" w:hint="eastAsia"/>
          <w:kern w:val="32"/>
          <w:sz w:val="32"/>
          <w:szCs w:val="32"/>
        </w:rPr>
        <w:t>杀虫剂之一，具有触杀、胃毒和熏蒸等作用。《食品安全国家标准</w:t>
      </w:r>
      <w:r w:rsidRPr="00D31F2C">
        <w:rPr>
          <w:rFonts w:ascii="Times New Roman" w:eastAsia="仿宋_GB2312" w:hAnsi="Times New Roman" w:hint="eastAsia"/>
          <w:kern w:val="32"/>
          <w:sz w:val="32"/>
          <w:szCs w:val="32"/>
        </w:rPr>
        <w:t xml:space="preserve"> </w:t>
      </w:r>
      <w:r w:rsidRPr="00D31F2C">
        <w:rPr>
          <w:rFonts w:ascii="Times New Roman" w:eastAsia="仿宋_GB2312" w:hAnsi="Times New Roman" w:hint="eastAsia"/>
          <w:kern w:val="32"/>
          <w:sz w:val="32"/>
          <w:szCs w:val="32"/>
        </w:rPr>
        <w:t>食品中农药最大残留限量》（</w:t>
      </w:r>
      <w:r w:rsidRPr="00D31F2C">
        <w:rPr>
          <w:rFonts w:ascii="Times New Roman" w:eastAsia="仿宋_GB2312" w:hAnsi="Times New Roman" w:hint="eastAsia"/>
          <w:kern w:val="32"/>
          <w:sz w:val="32"/>
          <w:szCs w:val="32"/>
        </w:rPr>
        <w:t>GB 2763</w:t>
      </w:r>
      <w:r w:rsidRPr="00D31F2C">
        <w:rPr>
          <w:rFonts w:ascii="Times New Roman" w:eastAsia="仿宋_GB2312" w:hAnsi="Times New Roman" w:hint="eastAsia"/>
          <w:kern w:val="32"/>
          <w:sz w:val="32"/>
          <w:szCs w:val="32"/>
        </w:rPr>
        <w:t>—</w:t>
      </w:r>
      <w:r w:rsidRPr="00D31F2C">
        <w:rPr>
          <w:rFonts w:ascii="Times New Roman" w:eastAsia="仿宋_GB2312" w:hAnsi="Times New Roman" w:hint="eastAsia"/>
          <w:kern w:val="32"/>
          <w:sz w:val="32"/>
          <w:szCs w:val="32"/>
        </w:rPr>
        <w:t>201</w:t>
      </w:r>
      <w:r w:rsidRPr="00D31F2C">
        <w:rPr>
          <w:rFonts w:ascii="Times New Roman" w:eastAsia="仿宋_GB2312" w:hAnsi="Times New Roman"/>
          <w:kern w:val="32"/>
          <w:sz w:val="32"/>
          <w:szCs w:val="32"/>
        </w:rPr>
        <w:t>9</w:t>
      </w:r>
      <w:r w:rsidRPr="00D31F2C">
        <w:rPr>
          <w:rFonts w:ascii="Times New Roman" w:eastAsia="仿宋_GB2312" w:hAnsi="Times New Roman" w:hint="eastAsia"/>
          <w:kern w:val="32"/>
          <w:sz w:val="32"/>
          <w:szCs w:val="32"/>
        </w:rPr>
        <w:t>）中规定，毒死</w:t>
      </w:r>
      <w:proofErr w:type="gramStart"/>
      <w:r w:rsidRPr="00D31F2C">
        <w:rPr>
          <w:rFonts w:ascii="Times New Roman" w:eastAsia="仿宋_GB2312" w:hAnsi="Times New Roman" w:hint="eastAsia"/>
          <w:kern w:val="32"/>
          <w:sz w:val="32"/>
          <w:szCs w:val="32"/>
        </w:rPr>
        <w:t>蜱</w:t>
      </w:r>
      <w:proofErr w:type="gramEnd"/>
      <w:r w:rsidRPr="00D31F2C">
        <w:rPr>
          <w:rFonts w:ascii="Times New Roman" w:eastAsia="仿宋_GB2312" w:hAnsi="Times New Roman" w:hint="eastAsia"/>
          <w:kern w:val="32"/>
          <w:sz w:val="32"/>
          <w:szCs w:val="32"/>
        </w:rPr>
        <w:t>在芹菜中的最大残留限量值为</w:t>
      </w:r>
      <w:r w:rsidRPr="00D31F2C">
        <w:rPr>
          <w:rFonts w:ascii="Times New Roman" w:eastAsia="仿宋_GB2312" w:hAnsi="Times New Roman" w:hint="eastAsia"/>
          <w:kern w:val="32"/>
          <w:sz w:val="32"/>
          <w:szCs w:val="32"/>
        </w:rPr>
        <w:t>0.05mg/kg</w:t>
      </w:r>
      <w:r w:rsidRPr="00D31F2C">
        <w:rPr>
          <w:rFonts w:ascii="Times New Roman" w:eastAsia="仿宋_GB2312" w:hAnsi="Times New Roman" w:hint="eastAsia"/>
          <w:kern w:val="32"/>
          <w:sz w:val="32"/>
          <w:szCs w:val="32"/>
        </w:rPr>
        <w:t>。芹菜中毒死</w:t>
      </w:r>
      <w:proofErr w:type="gramStart"/>
      <w:r w:rsidRPr="00D31F2C">
        <w:rPr>
          <w:rFonts w:ascii="Times New Roman" w:eastAsia="仿宋_GB2312" w:hAnsi="Times New Roman" w:hint="eastAsia"/>
          <w:kern w:val="32"/>
          <w:sz w:val="32"/>
          <w:szCs w:val="32"/>
        </w:rPr>
        <w:t>蜱</w:t>
      </w:r>
      <w:proofErr w:type="gramEnd"/>
      <w:r w:rsidRPr="00D31F2C">
        <w:rPr>
          <w:rFonts w:ascii="Times New Roman" w:eastAsia="仿宋_GB2312" w:hAnsi="Times New Roman" w:hint="eastAsia"/>
          <w:kern w:val="32"/>
          <w:sz w:val="32"/>
          <w:szCs w:val="32"/>
        </w:rPr>
        <w:t>残留量超标的原因，可能是菜农对使用农药的安全间隔期不了解，从而违规使用农药</w:t>
      </w:r>
      <w:r w:rsidRPr="00D31F2C">
        <w:rPr>
          <w:rFonts w:ascii="Times New Roman" w:eastAsia="仿宋_GB2312" w:hAnsi="Times New Roman"/>
          <w:kern w:val="32"/>
          <w:sz w:val="32"/>
          <w:szCs w:val="32"/>
        </w:rPr>
        <w:t>。</w:t>
      </w:r>
      <w:r w:rsidRPr="00D31F2C">
        <w:rPr>
          <w:rFonts w:ascii="Times New Roman" w:eastAsia="仿宋_GB2312" w:hAnsi="Times New Roman" w:hint="eastAsia"/>
          <w:kern w:val="32"/>
          <w:sz w:val="32"/>
          <w:szCs w:val="32"/>
        </w:rPr>
        <w:t>长期食用毒死</w:t>
      </w:r>
      <w:proofErr w:type="gramStart"/>
      <w:r w:rsidRPr="00D31F2C">
        <w:rPr>
          <w:rFonts w:ascii="Times New Roman" w:eastAsia="仿宋_GB2312" w:hAnsi="Times New Roman" w:hint="eastAsia"/>
          <w:kern w:val="32"/>
          <w:sz w:val="32"/>
          <w:szCs w:val="32"/>
        </w:rPr>
        <w:t>蜱</w:t>
      </w:r>
      <w:proofErr w:type="gramEnd"/>
      <w:r w:rsidRPr="00D31F2C">
        <w:rPr>
          <w:rFonts w:ascii="Times New Roman" w:eastAsia="仿宋_GB2312" w:hAnsi="Times New Roman" w:hint="eastAsia"/>
          <w:kern w:val="32"/>
          <w:sz w:val="32"/>
          <w:szCs w:val="32"/>
        </w:rPr>
        <w:t>超标的食品，可能会引起头痛、头昏、无力、呕吐等症状，甚至还可能导致癫痫样抽搐</w:t>
      </w:r>
      <w:r w:rsidRPr="00D31F2C">
        <w:rPr>
          <w:rFonts w:ascii="Times New Roman" w:eastAsia="仿宋_GB2312" w:hAnsi="Times New Roman"/>
          <w:kern w:val="32"/>
          <w:sz w:val="32"/>
          <w:szCs w:val="32"/>
        </w:rPr>
        <w:t>。</w:t>
      </w:r>
    </w:p>
    <w:p w14:paraId="3E8F7EF5" w14:textId="77777777" w:rsidR="003F7344" w:rsidRPr="00D31F2C" w:rsidRDefault="004271DA" w:rsidP="00D31F2C">
      <w:pPr>
        <w:spacing w:line="594" w:lineRule="exact"/>
        <w:ind w:firstLineChars="200" w:firstLine="640"/>
        <w:rPr>
          <w:rFonts w:ascii="Times New Roman" w:eastAsia="黑体" w:hAnsi="Times New Roman"/>
          <w:kern w:val="32"/>
          <w:sz w:val="32"/>
          <w:szCs w:val="32"/>
        </w:rPr>
      </w:pPr>
      <w:r w:rsidRPr="00D31F2C">
        <w:rPr>
          <w:rFonts w:ascii="Times New Roman" w:eastAsia="黑体" w:hAnsi="Times New Roman" w:hint="eastAsia"/>
          <w:kern w:val="32"/>
          <w:sz w:val="32"/>
          <w:szCs w:val="32"/>
        </w:rPr>
        <w:t>六、甲基异柳磷</w:t>
      </w:r>
    </w:p>
    <w:p w14:paraId="2206647B" w14:textId="6C1C035D" w:rsidR="003F7344" w:rsidRPr="00D31F2C" w:rsidRDefault="004271DA" w:rsidP="00D31F2C">
      <w:pPr>
        <w:spacing w:line="594" w:lineRule="exact"/>
        <w:ind w:firstLineChars="200" w:firstLine="640"/>
        <w:rPr>
          <w:rFonts w:ascii="Times New Roman" w:eastAsia="仿宋_GB2312" w:hAnsi="Times New Roman"/>
          <w:kern w:val="32"/>
          <w:sz w:val="32"/>
          <w:szCs w:val="32"/>
        </w:rPr>
      </w:pPr>
      <w:r w:rsidRPr="00D31F2C">
        <w:rPr>
          <w:rFonts w:ascii="Times New Roman" w:eastAsia="仿宋_GB2312" w:hAnsi="Times New Roman"/>
          <w:kern w:val="32"/>
          <w:sz w:val="32"/>
          <w:szCs w:val="32"/>
        </w:rPr>
        <w:t>甲基异柳磷是一种土壤杀虫剂，对害虫具有较强的触杀和胃毒作用</w:t>
      </w:r>
      <w:r w:rsidRPr="00D31F2C">
        <w:rPr>
          <w:rFonts w:ascii="Times New Roman" w:eastAsia="仿宋_GB2312" w:hAnsi="Times New Roman" w:hint="eastAsia"/>
          <w:kern w:val="32"/>
          <w:sz w:val="32"/>
          <w:szCs w:val="32"/>
        </w:rPr>
        <w:t>，</w:t>
      </w:r>
      <w:r w:rsidRPr="00D31F2C">
        <w:rPr>
          <w:rFonts w:ascii="Times New Roman" w:eastAsia="仿宋_GB2312" w:hAnsi="Times New Roman"/>
          <w:kern w:val="32"/>
          <w:sz w:val="32"/>
          <w:szCs w:val="32"/>
        </w:rPr>
        <w:t>杀虫广谱、残效期长，是防治地下害虫的优良药剂。《食品安全国家标准</w:t>
      </w:r>
      <w:r w:rsidRPr="00D31F2C">
        <w:rPr>
          <w:rFonts w:ascii="Times New Roman" w:eastAsia="仿宋_GB2312" w:hAnsi="Times New Roman"/>
          <w:kern w:val="32"/>
          <w:sz w:val="32"/>
          <w:szCs w:val="32"/>
        </w:rPr>
        <w:t xml:space="preserve"> </w:t>
      </w:r>
      <w:r w:rsidRPr="00D31F2C">
        <w:rPr>
          <w:rFonts w:ascii="Times New Roman" w:eastAsia="仿宋_GB2312" w:hAnsi="Times New Roman"/>
          <w:kern w:val="32"/>
          <w:sz w:val="32"/>
          <w:szCs w:val="32"/>
        </w:rPr>
        <w:t>食品中农药最大残留限量》（</w:t>
      </w:r>
      <w:r w:rsidRPr="00D31F2C">
        <w:rPr>
          <w:rFonts w:ascii="Times New Roman" w:eastAsia="仿宋_GB2312" w:hAnsi="Times New Roman"/>
          <w:kern w:val="32"/>
          <w:sz w:val="32"/>
          <w:szCs w:val="32"/>
        </w:rPr>
        <w:t>GB 2763</w:t>
      </w:r>
      <w:r w:rsidRPr="00D31F2C">
        <w:rPr>
          <w:rFonts w:ascii="Times New Roman" w:eastAsia="仿宋_GB2312" w:hAnsi="Times New Roman" w:hint="eastAsia"/>
          <w:kern w:val="32"/>
          <w:sz w:val="32"/>
          <w:szCs w:val="32"/>
        </w:rPr>
        <w:t>—</w:t>
      </w:r>
      <w:r w:rsidRPr="00D31F2C">
        <w:rPr>
          <w:rFonts w:ascii="Times New Roman" w:eastAsia="仿宋_GB2312" w:hAnsi="Times New Roman"/>
          <w:kern w:val="32"/>
          <w:sz w:val="32"/>
          <w:szCs w:val="32"/>
        </w:rPr>
        <w:t>2019</w:t>
      </w:r>
      <w:r w:rsidRPr="00D31F2C">
        <w:rPr>
          <w:rFonts w:ascii="Times New Roman" w:eastAsia="仿宋_GB2312" w:hAnsi="Times New Roman"/>
          <w:kern w:val="32"/>
          <w:sz w:val="32"/>
          <w:szCs w:val="32"/>
        </w:rPr>
        <w:t>）</w:t>
      </w:r>
      <w:r w:rsidRPr="00D31F2C">
        <w:rPr>
          <w:rFonts w:ascii="Times New Roman" w:eastAsia="仿宋_GB2312" w:hAnsi="Times New Roman" w:hint="eastAsia"/>
          <w:kern w:val="32"/>
          <w:sz w:val="32"/>
          <w:szCs w:val="32"/>
        </w:rPr>
        <w:t>中</w:t>
      </w:r>
      <w:r w:rsidRPr="00D31F2C">
        <w:rPr>
          <w:rFonts w:ascii="Times New Roman" w:eastAsia="仿宋_GB2312" w:hAnsi="Times New Roman"/>
          <w:kern w:val="32"/>
          <w:sz w:val="32"/>
          <w:szCs w:val="32"/>
        </w:rPr>
        <w:t>规定，甲基异柳磷在豆类蔬菜中的最大残留限量</w:t>
      </w:r>
      <w:r w:rsidRPr="00D31F2C">
        <w:rPr>
          <w:rFonts w:ascii="Times New Roman" w:eastAsia="仿宋_GB2312" w:hAnsi="Times New Roman" w:hint="eastAsia"/>
          <w:kern w:val="32"/>
          <w:sz w:val="32"/>
          <w:szCs w:val="32"/>
        </w:rPr>
        <w:t>值</w:t>
      </w:r>
      <w:r w:rsidRPr="00D31F2C">
        <w:rPr>
          <w:rFonts w:ascii="Times New Roman" w:eastAsia="仿宋_GB2312" w:hAnsi="Times New Roman"/>
          <w:kern w:val="32"/>
          <w:sz w:val="32"/>
          <w:szCs w:val="32"/>
        </w:rPr>
        <w:t>为</w:t>
      </w:r>
      <w:r w:rsidRPr="00D31F2C">
        <w:rPr>
          <w:rFonts w:ascii="Times New Roman" w:eastAsia="仿宋_GB2312" w:hAnsi="Times New Roman"/>
          <w:kern w:val="32"/>
          <w:sz w:val="32"/>
          <w:szCs w:val="32"/>
        </w:rPr>
        <w:t>0.01mg/kg</w:t>
      </w:r>
      <w:r w:rsidRPr="00D31F2C">
        <w:rPr>
          <w:rFonts w:ascii="Times New Roman" w:eastAsia="仿宋_GB2312" w:hAnsi="Times New Roman"/>
          <w:kern w:val="32"/>
          <w:sz w:val="32"/>
          <w:szCs w:val="32"/>
        </w:rPr>
        <w:t>。</w:t>
      </w:r>
      <w:r w:rsidRPr="00D31F2C">
        <w:rPr>
          <w:rFonts w:ascii="Times New Roman" w:eastAsia="仿宋_GB2312" w:hAnsi="Times New Roman" w:hint="eastAsia"/>
          <w:kern w:val="32"/>
          <w:sz w:val="32"/>
          <w:szCs w:val="32"/>
        </w:rPr>
        <w:t>豇豆中</w:t>
      </w:r>
      <w:r w:rsidRPr="00D31F2C">
        <w:rPr>
          <w:rFonts w:ascii="Times New Roman" w:eastAsia="仿宋_GB2312" w:hAnsi="Times New Roman"/>
          <w:kern w:val="32"/>
          <w:sz w:val="32"/>
          <w:szCs w:val="32"/>
        </w:rPr>
        <w:t>甲基异柳磷</w:t>
      </w:r>
      <w:r w:rsidR="00730802">
        <w:rPr>
          <w:rFonts w:ascii="Times New Roman" w:eastAsia="仿宋_GB2312" w:hAnsi="Times New Roman" w:hint="eastAsia"/>
          <w:kern w:val="32"/>
          <w:sz w:val="32"/>
          <w:szCs w:val="32"/>
        </w:rPr>
        <w:t>残留量</w:t>
      </w:r>
      <w:r w:rsidRPr="00D31F2C">
        <w:rPr>
          <w:rFonts w:ascii="仿宋_GB2312" w:eastAsia="仿宋_GB2312" w:hint="eastAsia"/>
          <w:kern w:val="32"/>
          <w:sz w:val="32"/>
          <w:szCs w:val="32"/>
        </w:rPr>
        <w:t>超标的原因，可能是菜农对使用农药的安全间隔期不了解，从而违规使用农药。</w:t>
      </w:r>
      <w:r w:rsidRPr="00D31F2C">
        <w:rPr>
          <w:rFonts w:ascii="Times New Roman" w:eastAsia="仿宋_GB2312" w:hAnsi="Times New Roman"/>
          <w:kern w:val="32"/>
          <w:sz w:val="32"/>
          <w:szCs w:val="32"/>
        </w:rPr>
        <w:t>少量的农药残留不会引起人体</w:t>
      </w:r>
      <w:r w:rsidRPr="00D31F2C">
        <w:rPr>
          <w:rFonts w:ascii="Times New Roman" w:eastAsia="仿宋_GB2312" w:hAnsi="Times New Roman"/>
          <w:kern w:val="32"/>
          <w:sz w:val="32"/>
          <w:szCs w:val="32"/>
        </w:rPr>
        <w:lastRenderedPageBreak/>
        <w:t>急性中毒，但长期食用农药残留超标的食品，对人体健康有一定影响。</w:t>
      </w:r>
    </w:p>
    <w:p w14:paraId="6A49969A" w14:textId="15CFBCAB" w:rsidR="003F7344" w:rsidRPr="00D31F2C" w:rsidRDefault="004271DA" w:rsidP="00D31F2C">
      <w:pPr>
        <w:spacing w:line="594" w:lineRule="exact"/>
        <w:ind w:firstLineChars="200" w:firstLine="640"/>
        <w:rPr>
          <w:rFonts w:ascii="Times New Roman" w:eastAsia="黑体" w:hAnsi="Times New Roman"/>
          <w:kern w:val="32"/>
          <w:sz w:val="32"/>
          <w:szCs w:val="32"/>
        </w:rPr>
      </w:pPr>
      <w:r w:rsidRPr="00D31F2C">
        <w:rPr>
          <w:rFonts w:ascii="Times New Roman" w:eastAsia="黑体" w:hAnsi="Times New Roman" w:hint="eastAsia"/>
          <w:kern w:val="32"/>
          <w:sz w:val="32"/>
          <w:szCs w:val="32"/>
        </w:rPr>
        <w:t>七、镉</w:t>
      </w:r>
      <w:r w:rsidR="002200F7" w:rsidRPr="00D31F2C">
        <w:rPr>
          <w:rFonts w:ascii="Times New Roman" w:eastAsia="黑体" w:hAnsi="Times New Roman" w:hint="eastAsia"/>
          <w:kern w:val="32"/>
          <w:sz w:val="32"/>
          <w:szCs w:val="32"/>
        </w:rPr>
        <w:t>（</w:t>
      </w:r>
      <w:r w:rsidRPr="00D31F2C">
        <w:rPr>
          <w:rFonts w:ascii="Times New Roman" w:eastAsia="黑体" w:hAnsi="Times New Roman" w:hint="eastAsia"/>
          <w:kern w:val="32"/>
          <w:sz w:val="32"/>
          <w:szCs w:val="32"/>
        </w:rPr>
        <w:t>以</w:t>
      </w:r>
      <w:r w:rsidRPr="00D31F2C">
        <w:rPr>
          <w:rFonts w:ascii="Times New Roman" w:eastAsia="黑体" w:hAnsi="Times New Roman" w:hint="eastAsia"/>
          <w:kern w:val="32"/>
          <w:sz w:val="32"/>
          <w:szCs w:val="32"/>
        </w:rPr>
        <w:t>Cd</w:t>
      </w:r>
      <w:r w:rsidRPr="00D31F2C">
        <w:rPr>
          <w:rFonts w:ascii="Times New Roman" w:eastAsia="黑体" w:hAnsi="Times New Roman" w:hint="eastAsia"/>
          <w:kern w:val="32"/>
          <w:sz w:val="32"/>
          <w:szCs w:val="32"/>
        </w:rPr>
        <w:t>计</w:t>
      </w:r>
      <w:r w:rsidR="002200F7" w:rsidRPr="00D31F2C">
        <w:rPr>
          <w:rFonts w:ascii="Times New Roman" w:eastAsia="黑体" w:hAnsi="Times New Roman" w:hint="eastAsia"/>
          <w:kern w:val="32"/>
          <w:sz w:val="32"/>
          <w:szCs w:val="32"/>
        </w:rPr>
        <w:t>）</w:t>
      </w:r>
    </w:p>
    <w:p w14:paraId="24237C92" w14:textId="5E0949DD" w:rsidR="003F7344" w:rsidRPr="00D31F2C" w:rsidRDefault="002200F7" w:rsidP="00D31F2C">
      <w:pPr>
        <w:spacing w:line="594" w:lineRule="exact"/>
        <w:ind w:firstLineChars="200" w:firstLine="640"/>
        <w:rPr>
          <w:rFonts w:ascii="Times New Roman" w:eastAsia="仿宋_GB2312" w:hAnsi="Times New Roman"/>
          <w:kern w:val="32"/>
          <w:sz w:val="32"/>
          <w:szCs w:val="32"/>
        </w:rPr>
      </w:pPr>
      <w:r w:rsidRPr="00D31F2C">
        <w:rPr>
          <w:rFonts w:ascii="Times New Roman" w:eastAsia="仿宋_GB2312" w:hAnsi="Times New Roman"/>
          <w:kern w:val="32"/>
          <w:sz w:val="32"/>
          <w:szCs w:val="32"/>
        </w:rPr>
        <w:t>镉是最常见的重金属元素污染物之一</w:t>
      </w:r>
      <w:r w:rsidR="004271DA" w:rsidRPr="00D31F2C">
        <w:rPr>
          <w:rFonts w:ascii="Times New Roman" w:eastAsia="仿宋_GB2312" w:hAnsi="Times New Roman" w:hint="eastAsia"/>
          <w:kern w:val="32"/>
          <w:sz w:val="32"/>
          <w:szCs w:val="32"/>
        </w:rPr>
        <w:t>。长期食用</w:t>
      </w:r>
      <w:proofErr w:type="gramStart"/>
      <w:r w:rsidR="004271DA" w:rsidRPr="00D31F2C">
        <w:rPr>
          <w:rFonts w:ascii="Times New Roman" w:eastAsia="仿宋_GB2312" w:hAnsi="Times New Roman" w:hint="eastAsia"/>
          <w:kern w:val="32"/>
          <w:sz w:val="32"/>
          <w:szCs w:val="32"/>
        </w:rPr>
        <w:t>镉</w:t>
      </w:r>
      <w:proofErr w:type="gramEnd"/>
      <w:r w:rsidR="004271DA" w:rsidRPr="00D31F2C">
        <w:rPr>
          <w:rFonts w:ascii="Times New Roman" w:eastAsia="仿宋_GB2312" w:hAnsi="Times New Roman" w:hint="eastAsia"/>
          <w:kern w:val="32"/>
          <w:sz w:val="32"/>
          <w:szCs w:val="32"/>
        </w:rPr>
        <w:t>超标的食品，可能会对人体肾脏和肝脏造成损害，还会影响免疫系统，甚至可能对儿童高级神经活动有损害。《食品安全国家标准</w:t>
      </w:r>
      <w:r w:rsidR="004271DA" w:rsidRPr="00D31F2C">
        <w:rPr>
          <w:rFonts w:ascii="Times New Roman" w:eastAsia="仿宋_GB2312" w:hAnsi="Times New Roman" w:hint="eastAsia"/>
          <w:kern w:val="32"/>
          <w:sz w:val="32"/>
          <w:szCs w:val="32"/>
        </w:rPr>
        <w:t xml:space="preserve"> </w:t>
      </w:r>
      <w:r w:rsidR="004271DA" w:rsidRPr="00D31F2C">
        <w:rPr>
          <w:rFonts w:ascii="Times New Roman" w:eastAsia="仿宋_GB2312" w:hAnsi="Times New Roman" w:hint="eastAsia"/>
          <w:kern w:val="32"/>
          <w:sz w:val="32"/>
          <w:szCs w:val="32"/>
        </w:rPr>
        <w:t>食品中污染物限量》（</w:t>
      </w:r>
      <w:r w:rsidR="004271DA" w:rsidRPr="00D31F2C">
        <w:rPr>
          <w:rFonts w:ascii="Times New Roman" w:eastAsia="仿宋_GB2312" w:hAnsi="Times New Roman" w:hint="eastAsia"/>
          <w:kern w:val="32"/>
          <w:sz w:val="32"/>
          <w:szCs w:val="32"/>
        </w:rPr>
        <w:t>GB 2762</w:t>
      </w:r>
      <w:r w:rsidR="004271DA" w:rsidRPr="00D31F2C">
        <w:rPr>
          <w:rFonts w:ascii="Times New Roman" w:eastAsia="仿宋_GB2312" w:hAnsi="Times New Roman" w:hint="eastAsia"/>
          <w:kern w:val="32"/>
          <w:sz w:val="32"/>
          <w:szCs w:val="32"/>
        </w:rPr>
        <w:t>—</w:t>
      </w:r>
      <w:r w:rsidR="004271DA" w:rsidRPr="00D31F2C">
        <w:rPr>
          <w:rFonts w:ascii="Times New Roman" w:eastAsia="仿宋_GB2312" w:hAnsi="Times New Roman" w:hint="eastAsia"/>
          <w:kern w:val="32"/>
          <w:sz w:val="32"/>
          <w:szCs w:val="32"/>
        </w:rPr>
        <w:t>2017</w:t>
      </w:r>
      <w:r w:rsidR="004271DA" w:rsidRPr="00D31F2C">
        <w:rPr>
          <w:rFonts w:ascii="Times New Roman" w:eastAsia="仿宋_GB2312" w:hAnsi="Times New Roman" w:hint="eastAsia"/>
          <w:kern w:val="32"/>
          <w:sz w:val="32"/>
          <w:szCs w:val="32"/>
        </w:rPr>
        <w:t>）中规定，镉</w:t>
      </w:r>
      <w:r w:rsidRPr="00D31F2C">
        <w:rPr>
          <w:rFonts w:ascii="Times New Roman" w:eastAsia="仿宋_GB2312" w:hAnsi="Times New Roman" w:hint="eastAsia"/>
          <w:kern w:val="32"/>
          <w:sz w:val="32"/>
          <w:szCs w:val="32"/>
        </w:rPr>
        <w:t>（以</w:t>
      </w:r>
      <w:r w:rsidRPr="00D31F2C">
        <w:rPr>
          <w:rFonts w:ascii="Times New Roman" w:eastAsia="仿宋_GB2312" w:hAnsi="Times New Roman" w:hint="eastAsia"/>
          <w:kern w:val="32"/>
          <w:sz w:val="32"/>
          <w:szCs w:val="32"/>
        </w:rPr>
        <w:t>Cd</w:t>
      </w:r>
      <w:r w:rsidRPr="00D31F2C">
        <w:rPr>
          <w:rFonts w:ascii="Times New Roman" w:eastAsia="仿宋_GB2312" w:hAnsi="Times New Roman" w:hint="eastAsia"/>
          <w:kern w:val="32"/>
          <w:sz w:val="32"/>
          <w:szCs w:val="32"/>
        </w:rPr>
        <w:t>计）</w:t>
      </w:r>
      <w:r w:rsidR="004271DA" w:rsidRPr="00D31F2C">
        <w:rPr>
          <w:rFonts w:ascii="Times New Roman" w:eastAsia="仿宋_GB2312" w:hAnsi="Times New Roman" w:hint="eastAsia"/>
          <w:kern w:val="32"/>
          <w:sz w:val="32"/>
          <w:szCs w:val="32"/>
        </w:rPr>
        <w:t>在叶</w:t>
      </w:r>
      <w:r w:rsidRPr="00D31F2C">
        <w:rPr>
          <w:rFonts w:ascii="Times New Roman" w:eastAsia="仿宋_GB2312" w:hAnsi="Times New Roman" w:hint="eastAsia"/>
          <w:kern w:val="32"/>
          <w:sz w:val="32"/>
          <w:szCs w:val="32"/>
        </w:rPr>
        <w:t>类</w:t>
      </w:r>
      <w:r w:rsidR="004271DA" w:rsidRPr="00D31F2C">
        <w:rPr>
          <w:rFonts w:ascii="Times New Roman" w:eastAsia="仿宋_GB2312" w:hAnsi="Times New Roman" w:hint="eastAsia"/>
          <w:kern w:val="32"/>
          <w:sz w:val="32"/>
          <w:szCs w:val="32"/>
        </w:rPr>
        <w:t>蔬菜中的</w:t>
      </w:r>
      <w:r w:rsidR="000020E0" w:rsidRPr="00D31F2C">
        <w:rPr>
          <w:rFonts w:ascii="Times New Roman" w:eastAsia="仿宋_GB2312" w:hAnsi="Times New Roman" w:hint="eastAsia"/>
          <w:kern w:val="32"/>
          <w:sz w:val="32"/>
          <w:szCs w:val="32"/>
        </w:rPr>
        <w:t>最大</w:t>
      </w:r>
      <w:r w:rsidR="004271DA" w:rsidRPr="00D31F2C">
        <w:rPr>
          <w:rFonts w:ascii="Times New Roman" w:eastAsia="仿宋_GB2312" w:hAnsi="Times New Roman" w:hint="eastAsia"/>
          <w:kern w:val="32"/>
          <w:sz w:val="32"/>
          <w:szCs w:val="32"/>
        </w:rPr>
        <w:t>限量值为</w:t>
      </w:r>
      <w:r w:rsidR="004271DA" w:rsidRPr="00D31F2C">
        <w:rPr>
          <w:rFonts w:ascii="Times New Roman" w:eastAsia="仿宋_GB2312" w:hAnsi="Times New Roman" w:hint="eastAsia"/>
          <w:kern w:val="32"/>
          <w:sz w:val="32"/>
          <w:szCs w:val="32"/>
        </w:rPr>
        <w:t>0.2mg/kg</w:t>
      </w:r>
      <w:r w:rsidR="004271DA" w:rsidRPr="00D31F2C">
        <w:rPr>
          <w:rFonts w:ascii="Times New Roman" w:eastAsia="仿宋_GB2312" w:hAnsi="Times New Roman" w:hint="eastAsia"/>
          <w:kern w:val="32"/>
          <w:sz w:val="32"/>
          <w:szCs w:val="32"/>
        </w:rPr>
        <w:t>。菠菜中镉（以</w:t>
      </w:r>
      <w:r w:rsidR="004271DA" w:rsidRPr="00D31F2C">
        <w:rPr>
          <w:rFonts w:ascii="Times New Roman" w:eastAsia="仿宋_GB2312" w:hAnsi="Times New Roman" w:hint="eastAsia"/>
          <w:kern w:val="32"/>
          <w:sz w:val="32"/>
          <w:szCs w:val="32"/>
        </w:rPr>
        <w:t>Cd</w:t>
      </w:r>
      <w:r w:rsidR="004271DA" w:rsidRPr="00D31F2C">
        <w:rPr>
          <w:rFonts w:ascii="Times New Roman" w:eastAsia="仿宋_GB2312" w:hAnsi="Times New Roman" w:hint="eastAsia"/>
          <w:kern w:val="32"/>
          <w:sz w:val="32"/>
          <w:szCs w:val="32"/>
        </w:rPr>
        <w:t>计）检测值超标的原因，</w:t>
      </w:r>
      <w:r w:rsidRPr="00D31F2C">
        <w:rPr>
          <w:rFonts w:ascii="Times New Roman" w:eastAsia="仿宋_GB2312" w:hAnsi="Times New Roman" w:hint="eastAsia"/>
          <w:kern w:val="32"/>
          <w:sz w:val="32"/>
          <w:szCs w:val="32"/>
        </w:rPr>
        <w:t>主要</w:t>
      </w:r>
      <w:r w:rsidR="004271DA" w:rsidRPr="00D31F2C">
        <w:rPr>
          <w:rFonts w:ascii="Times New Roman" w:eastAsia="仿宋_GB2312" w:hAnsi="Times New Roman" w:hint="eastAsia"/>
          <w:kern w:val="32"/>
          <w:sz w:val="32"/>
          <w:szCs w:val="32"/>
        </w:rPr>
        <w:t>是</w:t>
      </w:r>
      <w:r w:rsidR="004271DA" w:rsidRPr="00D31F2C">
        <w:rPr>
          <w:rFonts w:ascii="仿宋_GB2312" w:eastAsia="仿宋_GB2312" w:hAnsi="仿宋" w:cs="仿宋" w:hint="eastAsia"/>
          <w:color w:val="000000"/>
          <w:kern w:val="32"/>
          <w:sz w:val="32"/>
          <w:szCs w:val="32"/>
        </w:rPr>
        <w:t>菠菜的生长环境被镉污染，导致菠菜富集了环境中的镉元素</w:t>
      </w:r>
      <w:r w:rsidR="004271DA" w:rsidRPr="00D31F2C">
        <w:rPr>
          <w:rFonts w:ascii="Times New Roman" w:eastAsia="仿宋_GB2312" w:hAnsi="Times New Roman" w:hint="eastAsia"/>
          <w:kern w:val="32"/>
          <w:sz w:val="32"/>
          <w:szCs w:val="32"/>
        </w:rPr>
        <w:t>。</w:t>
      </w:r>
    </w:p>
    <w:p w14:paraId="006EB2BA" w14:textId="2F4AB74B" w:rsidR="003F7344" w:rsidRPr="00D31F2C" w:rsidRDefault="004271DA" w:rsidP="00D31F2C">
      <w:pPr>
        <w:spacing w:line="594" w:lineRule="exact"/>
        <w:ind w:firstLineChars="200" w:firstLine="640"/>
        <w:rPr>
          <w:rFonts w:ascii="Times New Roman" w:eastAsia="黑体" w:hAnsi="Times New Roman"/>
          <w:kern w:val="32"/>
          <w:sz w:val="32"/>
          <w:szCs w:val="32"/>
        </w:rPr>
      </w:pPr>
      <w:r w:rsidRPr="00D31F2C">
        <w:rPr>
          <w:rFonts w:ascii="Times New Roman" w:eastAsia="黑体" w:hAnsi="Times New Roman" w:hint="eastAsia"/>
          <w:kern w:val="32"/>
          <w:sz w:val="32"/>
          <w:szCs w:val="32"/>
        </w:rPr>
        <w:t>八、铅</w:t>
      </w:r>
      <w:r w:rsidR="002200F7" w:rsidRPr="00D31F2C">
        <w:rPr>
          <w:rFonts w:ascii="Times New Roman" w:eastAsia="黑体" w:hAnsi="Times New Roman" w:hint="eastAsia"/>
          <w:kern w:val="32"/>
          <w:sz w:val="32"/>
          <w:szCs w:val="32"/>
        </w:rPr>
        <w:t>（</w:t>
      </w:r>
      <w:r w:rsidRPr="00D31F2C">
        <w:rPr>
          <w:rFonts w:ascii="Times New Roman" w:eastAsia="黑体" w:hAnsi="Times New Roman" w:hint="eastAsia"/>
          <w:kern w:val="32"/>
          <w:sz w:val="32"/>
          <w:szCs w:val="32"/>
        </w:rPr>
        <w:t>以</w:t>
      </w:r>
      <w:r w:rsidRPr="00D31F2C">
        <w:rPr>
          <w:rFonts w:ascii="Times New Roman" w:eastAsia="黑体" w:hAnsi="Times New Roman" w:hint="eastAsia"/>
          <w:kern w:val="32"/>
          <w:sz w:val="32"/>
          <w:szCs w:val="32"/>
        </w:rPr>
        <w:t>Pb</w:t>
      </w:r>
      <w:r w:rsidRPr="00D31F2C">
        <w:rPr>
          <w:rFonts w:ascii="Times New Roman" w:eastAsia="黑体" w:hAnsi="Times New Roman" w:hint="eastAsia"/>
          <w:kern w:val="32"/>
          <w:sz w:val="32"/>
          <w:szCs w:val="32"/>
        </w:rPr>
        <w:t>计</w:t>
      </w:r>
      <w:r w:rsidR="002200F7" w:rsidRPr="00D31F2C">
        <w:rPr>
          <w:rFonts w:ascii="Times New Roman" w:eastAsia="黑体" w:hAnsi="Times New Roman" w:hint="eastAsia"/>
          <w:kern w:val="32"/>
          <w:sz w:val="32"/>
          <w:szCs w:val="32"/>
        </w:rPr>
        <w:t>）</w:t>
      </w:r>
    </w:p>
    <w:p w14:paraId="31CB3A33" w14:textId="20D52EE5" w:rsidR="003F7344" w:rsidRPr="00D31F2C" w:rsidRDefault="004271DA" w:rsidP="00D31F2C">
      <w:pPr>
        <w:spacing w:line="594" w:lineRule="exact"/>
        <w:ind w:firstLineChars="200" w:firstLine="640"/>
        <w:rPr>
          <w:rFonts w:ascii="Times New Roman" w:eastAsia="仿宋_GB2312" w:hAnsi="Times New Roman"/>
          <w:kern w:val="32"/>
          <w:sz w:val="32"/>
          <w:szCs w:val="32"/>
        </w:rPr>
      </w:pPr>
      <w:r w:rsidRPr="00D31F2C">
        <w:rPr>
          <w:rFonts w:ascii="Times New Roman" w:eastAsia="仿宋_GB2312" w:hAnsi="Times New Roman" w:hint="eastAsia"/>
          <w:kern w:val="32"/>
          <w:sz w:val="32"/>
          <w:szCs w:val="32"/>
        </w:rPr>
        <w:t>铅</w:t>
      </w:r>
      <w:r w:rsidRPr="00D31F2C">
        <w:rPr>
          <w:rFonts w:ascii="Times New Roman" w:eastAsia="仿宋_GB2312" w:hAnsi="Times New Roman"/>
          <w:kern w:val="32"/>
          <w:sz w:val="32"/>
          <w:szCs w:val="32"/>
        </w:rPr>
        <w:t>是一种慢性和积累性的重金属污染物，进入人体后，少部分会随着身体代谢排出体外，大部分会在体内蓄积</w:t>
      </w:r>
      <w:r w:rsidRPr="00D31F2C">
        <w:rPr>
          <w:rFonts w:ascii="Times New Roman" w:eastAsia="仿宋_GB2312" w:hAnsi="Times New Roman" w:hint="eastAsia"/>
          <w:kern w:val="32"/>
          <w:sz w:val="32"/>
          <w:szCs w:val="32"/>
        </w:rPr>
        <w:t>，可能危害神经系统等</w:t>
      </w:r>
      <w:r w:rsidRPr="00D31F2C">
        <w:rPr>
          <w:rFonts w:ascii="Times New Roman" w:eastAsia="仿宋_GB2312" w:hAnsi="Times New Roman"/>
          <w:kern w:val="32"/>
          <w:sz w:val="32"/>
          <w:szCs w:val="32"/>
        </w:rPr>
        <w:t>。</w:t>
      </w:r>
      <w:r w:rsidR="000020E0" w:rsidRPr="00D31F2C">
        <w:rPr>
          <w:rFonts w:ascii="Times New Roman" w:eastAsia="仿宋_GB2312" w:hAnsi="Times New Roman" w:hint="eastAsia"/>
          <w:kern w:val="32"/>
          <w:sz w:val="32"/>
          <w:szCs w:val="32"/>
        </w:rPr>
        <w:t>企业标准</w:t>
      </w:r>
      <w:r w:rsidRPr="00D31F2C">
        <w:rPr>
          <w:rFonts w:ascii="Times New Roman" w:eastAsia="仿宋_GB2312" w:hAnsi="Times New Roman"/>
          <w:kern w:val="32"/>
          <w:sz w:val="32"/>
          <w:szCs w:val="32"/>
        </w:rPr>
        <w:t>《压片糖果》</w:t>
      </w:r>
      <w:r w:rsidRPr="00D31F2C">
        <w:rPr>
          <w:rFonts w:ascii="Times New Roman" w:eastAsia="仿宋_GB2312" w:hAnsi="Times New Roman" w:hint="eastAsia"/>
          <w:kern w:val="32"/>
          <w:sz w:val="32"/>
          <w:szCs w:val="32"/>
        </w:rPr>
        <w:t>（</w:t>
      </w:r>
      <w:r w:rsidRPr="00D31F2C">
        <w:rPr>
          <w:rFonts w:ascii="Times New Roman" w:eastAsia="仿宋_GB2312" w:hAnsi="Times New Roman"/>
          <w:kern w:val="32"/>
          <w:sz w:val="32"/>
          <w:szCs w:val="32"/>
        </w:rPr>
        <w:t>Q/GMY 0003S</w:t>
      </w:r>
      <w:r w:rsidRPr="00D31F2C">
        <w:rPr>
          <w:rFonts w:ascii="Times New Roman" w:eastAsia="仿宋_GB2312" w:hAnsi="Times New Roman" w:hint="eastAsia"/>
          <w:kern w:val="32"/>
          <w:sz w:val="32"/>
          <w:szCs w:val="32"/>
        </w:rPr>
        <w:t>—</w:t>
      </w:r>
      <w:r w:rsidRPr="00D31F2C">
        <w:rPr>
          <w:rFonts w:ascii="Times New Roman" w:eastAsia="仿宋_GB2312" w:hAnsi="Times New Roman"/>
          <w:kern w:val="32"/>
          <w:sz w:val="32"/>
          <w:szCs w:val="32"/>
        </w:rPr>
        <w:t>2019</w:t>
      </w:r>
      <w:r w:rsidRPr="00D31F2C">
        <w:rPr>
          <w:rFonts w:ascii="Times New Roman" w:eastAsia="仿宋_GB2312" w:hAnsi="Times New Roman" w:hint="eastAsia"/>
          <w:kern w:val="32"/>
          <w:sz w:val="32"/>
          <w:szCs w:val="32"/>
        </w:rPr>
        <w:t>）</w:t>
      </w:r>
      <w:r w:rsidRPr="00D31F2C">
        <w:rPr>
          <w:rFonts w:ascii="Times New Roman" w:eastAsia="仿宋_GB2312" w:hAnsi="Times New Roman"/>
          <w:kern w:val="32"/>
          <w:sz w:val="32"/>
          <w:szCs w:val="32"/>
        </w:rPr>
        <w:t>中规定，</w:t>
      </w:r>
      <w:r w:rsidRPr="00D31F2C">
        <w:rPr>
          <w:rFonts w:ascii="Times New Roman" w:eastAsia="仿宋_GB2312" w:hAnsi="Times New Roman" w:hint="eastAsia"/>
          <w:kern w:val="32"/>
          <w:sz w:val="32"/>
          <w:szCs w:val="32"/>
        </w:rPr>
        <w:t>压片糖果中</w:t>
      </w:r>
      <w:r w:rsidR="000020E0" w:rsidRPr="00D31F2C">
        <w:rPr>
          <w:rFonts w:ascii="Times New Roman" w:eastAsia="仿宋_GB2312" w:hAnsi="Times New Roman" w:hint="eastAsia"/>
          <w:kern w:val="32"/>
          <w:sz w:val="32"/>
          <w:szCs w:val="32"/>
        </w:rPr>
        <w:t>铅（以</w:t>
      </w:r>
      <w:r w:rsidR="000020E0" w:rsidRPr="00D31F2C">
        <w:rPr>
          <w:rFonts w:ascii="Times New Roman" w:eastAsia="仿宋_GB2312" w:hAnsi="Times New Roman" w:hint="eastAsia"/>
          <w:kern w:val="32"/>
          <w:sz w:val="32"/>
          <w:szCs w:val="32"/>
        </w:rPr>
        <w:t>Pb</w:t>
      </w:r>
      <w:r w:rsidR="000020E0" w:rsidRPr="00D31F2C">
        <w:rPr>
          <w:rFonts w:ascii="Times New Roman" w:eastAsia="仿宋_GB2312" w:hAnsi="Times New Roman" w:hint="eastAsia"/>
          <w:kern w:val="32"/>
          <w:sz w:val="32"/>
          <w:szCs w:val="32"/>
        </w:rPr>
        <w:t>计）</w:t>
      </w:r>
      <w:r w:rsidRPr="00D31F2C">
        <w:rPr>
          <w:rFonts w:ascii="Times New Roman" w:eastAsia="仿宋_GB2312" w:hAnsi="Times New Roman" w:hint="eastAsia"/>
          <w:kern w:val="32"/>
          <w:sz w:val="32"/>
          <w:szCs w:val="32"/>
        </w:rPr>
        <w:t>的最大限量值为</w:t>
      </w:r>
      <w:r w:rsidRPr="00D31F2C">
        <w:rPr>
          <w:rFonts w:ascii="Times New Roman" w:eastAsia="仿宋_GB2312" w:hAnsi="Times New Roman" w:hint="eastAsia"/>
          <w:kern w:val="32"/>
          <w:sz w:val="32"/>
          <w:szCs w:val="32"/>
        </w:rPr>
        <w:t>0.45mg/kg</w:t>
      </w:r>
      <w:r w:rsidRPr="00D31F2C">
        <w:rPr>
          <w:rFonts w:ascii="Times New Roman" w:eastAsia="仿宋_GB2312" w:hAnsi="Times New Roman"/>
          <w:kern w:val="32"/>
          <w:sz w:val="32"/>
          <w:szCs w:val="32"/>
        </w:rPr>
        <w:t>。</w:t>
      </w:r>
      <w:r w:rsidRPr="00D31F2C">
        <w:rPr>
          <w:rFonts w:ascii="Times New Roman" w:eastAsia="仿宋_GB2312" w:hAnsi="Times New Roman" w:hint="eastAsia"/>
          <w:kern w:val="32"/>
          <w:sz w:val="32"/>
          <w:szCs w:val="32"/>
        </w:rPr>
        <w:t>压片糖果中铅（以</w:t>
      </w:r>
      <w:r w:rsidRPr="00D31F2C">
        <w:rPr>
          <w:rFonts w:ascii="Times New Roman" w:eastAsia="仿宋_GB2312" w:hAnsi="Times New Roman" w:hint="eastAsia"/>
          <w:kern w:val="32"/>
          <w:sz w:val="32"/>
          <w:szCs w:val="32"/>
        </w:rPr>
        <w:t>Pb</w:t>
      </w:r>
      <w:r w:rsidRPr="00D31F2C">
        <w:rPr>
          <w:rFonts w:ascii="Times New Roman" w:eastAsia="仿宋_GB2312" w:hAnsi="Times New Roman" w:hint="eastAsia"/>
          <w:kern w:val="32"/>
          <w:sz w:val="32"/>
          <w:szCs w:val="32"/>
        </w:rPr>
        <w:t>计）检测值</w:t>
      </w:r>
      <w:r w:rsidRPr="00D31F2C">
        <w:rPr>
          <w:rFonts w:ascii="Times New Roman" w:eastAsia="仿宋_GB2312" w:hAnsi="Times New Roman"/>
          <w:kern w:val="32"/>
          <w:sz w:val="32"/>
          <w:szCs w:val="32"/>
        </w:rPr>
        <w:t>超标</w:t>
      </w:r>
      <w:r w:rsidRPr="00D31F2C">
        <w:rPr>
          <w:rFonts w:ascii="Times New Roman" w:eastAsia="仿宋_GB2312" w:hAnsi="Times New Roman" w:hint="eastAsia"/>
          <w:kern w:val="32"/>
          <w:sz w:val="32"/>
          <w:szCs w:val="32"/>
        </w:rPr>
        <w:t>的原因，可能是生产企业对原料把关不严格，使用了铅含量超标的原料；也可能是生产设备迁移带入食品，导致</w:t>
      </w:r>
      <w:proofErr w:type="gramStart"/>
      <w:r w:rsidRPr="00D31F2C">
        <w:rPr>
          <w:rFonts w:ascii="Times New Roman" w:eastAsia="仿宋_GB2312" w:hAnsi="Times New Roman" w:hint="eastAsia"/>
          <w:kern w:val="32"/>
          <w:sz w:val="32"/>
          <w:szCs w:val="32"/>
        </w:rPr>
        <w:t>终产品铅</w:t>
      </w:r>
      <w:proofErr w:type="gramEnd"/>
      <w:r w:rsidRPr="00D31F2C">
        <w:rPr>
          <w:rFonts w:ascii="Times New Roman" w:eastAsia="仿宋_GB2312" w:hAnsi="Times New Roman" w:hint="eastAsia"/>
          <w:kern w:val="32"/>
          <w:sz w:val="32"/>
          <w:szCs w:val="32"/>
        </w:rPr>
        <w:t>含量超标</w:t>
      </w:r>
      <w:r w:rsidRPr="00D31F2C">
        <w:rPr>
          <w:rFonts w:ascii="Times New Roman" w:eastAsia="仿宋_GB2312" w:hAnsi="Times New Roman"/>
          <w:kern w:val="32"/>
          <w:sz w:val="32"/>
          <w:szCs w:val="32"/>
        </w:rPr>
        <w:t>。</w:t>
      </w:r>
    </w:p>
    <w:p w14:paraId="5C848BF2" w14:textId="783D510B" w:rsidR="003F7344" w:rsidRPr="00D31F2C" w:rsidRDefault="004271DA" w:rsidP="00D31F2C">
      <w:pPr>
        <w:spacing w:line="594" w:lineRule="exact"/>
        <w:ind w:firstLineChars="200" w:firstLine="640"/>
        <w:rPr>
          <w:rFonts w:ascii="Times New Roman" w:eastAsia="黑体" w:hAnsi="Times New Roman"/>
          <w:kern w:val="32"/>
          <w:sz w:val="32"/>
          <w:szCs w:val="32"/>
        </w:rPr>
      </w:pPr>
      <w:r w:rsidRPr="00D31F2C">
        <w:rPr>
          <w:rFonts w:ascii="Times New Roman" w:eastAsia="黑体" w:hAnsi="Times New Roman" w:hint="eastAsia"/>
          <w:kern w:val="32"/>
          <w:sz w:val="32"/>
          <w:szCs w:val="32"/>
        </w:rPr>
        <w:t>九、总砷</w:t>
      </w:r>
      <w:r w:rsidR="002200F7" w:rsidRPr="00D31F2C">
        <w:rPr>
          <w:rFonts w:ascii="Times New Roman" w:eastAsia="黑体" w:hAnsi="Times New Roman" w:hint="eastAsia"/>
          <w:kern w:val="32"/>
          <w:sz w:val="32"/>
          <w:szCs w:val="32"/>
        </w:rPr>
        <w:t>（</w:t>
      </w:r>
      <w:r w:rsidRPr="00D31F2C">
        <w:rPr>
          <w:rFonts w:ascii="Times New Roman" w:eastAsia="黑体" w:hAnsi="Times New Roman" w:hint="eastAsia"/>
          <w:kern w:val="32"/>
          <w:sz w:val="32"/>
          <w:szCs w:val="32"/>
        </w:rPr>
        <w:t>以</w:t>
      </w:r>
      <w:r w:rsidRPr="00D31F2C">
        <w:rPr>
          <w:rFonts w:ascii="Times New Roman" w:eastAsia="黑体" w:hAnsi="Times New Roman" w:hint="eastAsia"/>
          <w:kern w:val="32"/>
          <w:sz w:val="32"/>
          <w:szCs w:val="32"/>
        </w:rPr>
        <w:t>As</w:t>
      </w:r>
      <w:r w:rsidRPr="00D31F2C">
        <w:rPr>
          <w:rFonts w:ascii="Times New Roman" w:eastAsia="黑体" w:hAnsi="Times New Roman" w:hint="eastAsia"/>
          <w:kern w:val="32"/>
          <w:sz w:val="32"/>
          <w:szCs w:val="32"/>
        </w:rPr>
        <w:t>计</w:t>
      </w:r>
      <w:r w:rsidR="002200F7" w:rsidRPr="00D31F2C">
        <w:rPr>
          <w:rFonts w:ascii="Times New Roman" w:eastAsia="黑体" w:hAnsi="Times New Roman" w:hint="eastAsia"/>
          <w:kern w:val="32"/>
          <w:sz w:val="32"/>
          <w:szCs w:val="32"/>
        </w:rPr>
        <w:t>）</w:t>
      </w:r>
    </w:p>
    <w:p w14:paraId="63F9AAF3" w14:textId="684018D7" w:rsidR="003F7344" w:rsidRPr="00D31F2C" w:rsidRDefault="000020E0" w:rsidP="00D31F2C">
      <w:pPr>
        <w:spacing w:line="594" w:lineRule="exact"/>
        <w:ind w:firstLineChars="200" w:firstLine="640"/>
        <w:rPr>
          <w:rFonts w:ascii="Times New Roman" w:eastAsia="仿宋_GB2312" w:hAnsi="Times New Roman"/>
          <w:kern w:val="32"/>
          <w:sz w:val="32"/>
          <w:szCs w:val="32"/>
        </w:rPr>
      </w:pPr>
      <w:bookmarkStart w:id="1" w:name="_Hlk55398316"/>
      <w:proofErr w:type="gramStart"/>
      <w:r w:rsidRPr="00D31F2C">
        <w:rPr>
          <w:rFonts w:ascii="Times New Roman" w:eastAsia="仿宋_GB2312" w:hAnsi="Times New Roman" w:hint="eastAsia"/>
          <w:kern w:val="32"/>
          <w:sz w:val="32"/>
          <w:szCs w:val="32"/>
        </w:rPr>
        <w:t>砷</w:t>
      </w:r>
      <w:proofErr w:type="gramEnd"/>
      <w:r w:rsidRPr="00D31F2C">
        <w:rPr>
          <w:rFonts w:ascii="Times New Roman" w:eastAsia="仿宋_GB2312" w:hAnsi="Times New Roman" w:hint="eastAsia"/>
          <w:kern w:val="32"/>
          <w:sz w:val="32"/>
          <w:szCs w:val="32"/>
        </w:rPr>
        <w:t>广泛分布在自然环境中，食品中</w:t>
      </w:r>
      <w:proofErr w:type="gramStart"/>
      <w:r w:rsidRPr="00D31F2C">
        <w:rPr>
          <w:rFonts w:ascii="Times New Roman" w:eastAsia="仿宋_GB2312" w:hAnsi="Times New Roman" w:hint="eastAsia"/>
          <w:kern w:val="32"/>
          <w:sz w:val="32"/>
          <w:szCs w:val="32"/>
        </w:rPr>
        <w:t>的砷以不同</w:t>
      </w:r>
      <w:proofErr w:type="gramEnd"/>
      <w:r w:rsidRPr="00D31F2C">
        <w:rPr>
          <w:rFonts w:ascii="Times New Roman" w:eastAsia="仿宋_GB2312" w:hAnsi="Times New Roman" w:hint="eastAsia"/>
          <w:kern w:val="32"/>
          <w:sz w:val="32"/>
          <w:szCs w:val="32"/>
        </w:rPr>
        <w:t>的化学形态存在</w:t>
      </w:r>
      <w:r w:rsidRPr="00D31F2C">
        <w:rPr>
          <w:rFonts w:ascii="Times New Roman" w:eastAsia="仿宋_GB2312" w:hAnsi="Times New Roman"/>
          <w:kern w:val="32"/>
          <w:sz w:val="32"/>
          <w:szCs w:val="32"/>
        </w:rPr>
        <w:t>。</w:t>
      </w:r>
      <w:r w:rsidRPr="00D31F2C">
        <w:rPr>
          <w:rFonts w:ascii="Times New Roman" w:eastAsia="仿宋_GB2312" w:hAnsi="Times New Roman" w:hint="eastAsia"/>
          <w:kern w:val="32"/>
          <w:sz w:val="32"/>
          <w:szCs w:val="32"/>
        </w:rPr>
        <w:t>正常人体组织中也含有微量的砷，若是长期食用</w:t>
      </w:r>
      <w:proofErr w:type="gramStart"/>
      <w:r w:rsidRPr="00D31F2C">
        <w:rPr>
          <w:rFonts w:ascii="Times New Roman" w:eastAsia="仿宋_GB2312" w:hAnsi="Times New Roman" w:hint="eastAsia"/>
          <w:kern w:val="32"/>
          <w:sz w:val="32"/>
          <w:szCs w:val="32"/>
        </w:rPr>
        <w:t>砷</w:t>
      </w:r>
      <w:proofErr w:type="gramEnd"/>
      <w:r w:rsidRPr="00D31F2C">
        <w:rPr>
          <w:rFonts w:ascii="Times New Roman" w:eastAsia="仿宋_GB2312" w:hAnsi="Times New Roman" w:hint="eastAsia"/>
          <w:kern w:val="32"/>
          <w:sz w:val="32"/>
          <w:szCs w:val="32"/>
        </w:rPr>
        <w:t>含量超标的产品可能会对人体中枢神经系统、心血管系统、呼吸系统、血液系</w:t>
      </w:r>
      <w:r w:rsidRPr="00D31F2C">
        <w:rPr>
          <w:rFonts w:ascii="Times New Roman" w:eastAsia="仿宋_GB2312" w:hAnsi="Times New Roman" w:hint="eastAsia"/>
          <w:kern w:val="32"/>
          <w:sz w:val="32"/>
          <w:szCs w:val="32"/>
        </w:rPr>
        <w:lastRenderedPageBreak/>
        <w:t>统、皮肤等造成危害。</w:t>
      </w:r>
      <w:bookmarkEnd w:id="1"/>
      <w:r w:rsidR="004271DA" w:rsidRPr="00D31F2C">
        <w:rPr>
          <w:rFonts w:ascii="Times New Roman" w:eastAsia="仿宋_GB2312" w:hAnsi="Times New Roman"/>
          <w:kern w:val="32"/>
          <w:sz w:val="32"/>
          <w:szCs w:val="32"/>
        </w:rPr>
        <w:t>《食品安全国家标</w:t>
      </w:r>
      <w:r w:rsidR="004271DA" w:rsidRPr="00D31F2C">
        <w:rPr>
          <w:rFonts w:ascii="Times New Roman" w:eastAsia="仿宋_GB2312" w:hAnsi="Times New Roman" w:hint="eastAsia"/>
          <w:kern w:val="32"/>
          <w:sz w:val="32"/>
          <w:szCs w:val="32"/>
        </w:rPr>
        <w:t>准</w:t>
      </w:r>
      <w:r w:rsidR="004271DA" w:rsidRPr="00D31F2C">
        <w:rPr>
          <w:rFonts w:ascii="Times New Roman" w:eastAsia="仿宋_GB2312" w:hAnsi="Times New Roman" w:hint="eastAsia"/>
          <w:kern w:val="32"/>
          <w:sz w:val="32"/>
          <w:szCs w:val="32"/>
        </w:rPr>
        <w:t xml:space="preserve"> </w:t>
      </w:r>
      <w:r w:rsidR="004271DA" w:rsidRPr="00D31F2C">
        <w:rPr>
          <w:rFonts w:ascii="Times New Roman" w:eastAsia="仿宋_GB2312" w:hAnsi="Times New Roman"/>
          <w:kern w:val="32"/>
          <w:sz w:val="32"/>
          <w:szCs w:val="32"/>
        </w:rPr>
        <w:t>食品中污染物限量》（</w:t>
      </w:r>
      <w:r w:rsidR="004271DA" w:rsidRPr="00D31F2C">
        <w:rPr>
          <w:rFonts w:ascii="Times New Roman" w:eastAsia="仿宋_GB2312" w:hAnsi="Times New Roman"/>
          <w:kern w:val="32"/>
          <w:sz w:val="32"/>
          <w:szCs w:val="32"/>
        </w:rPr>
        <w:t>GB</w:t>
      </w:r>
      <w:r w:rsidR="004271DA" w:rsidRPr="00D31F2C">
        <w:rPr>
          <w:rFonts w:ascii="Times New Roman" w:eastAsia="仿宋_GB2312" w:hAnsi="Times New Roman" w:hint="eastAsia"/>
          <w:kern w:val="32"/>
          <w:sz w:val="32"/>
          <w:szCs w:val="32"/>
        </w:rPr>
        <w:t xml:space="preserve"> </w:t>
      </w:r>
      <w:r w:rsidR="004271DA" w:rsidRPr="00D31F2C">
        <w:rPr>
          <w:rFonts w:ascii="Times New Roman" w:eastAsia="仿宋_GB2312" w:hAnsi="Times New Roman"/>
          <w:kern w:val="32"/>
          <w:sz w:val="32"/>
          <w:szCs w:val="32"/>
        </w:rPr>
        <w:t>2762</w:t>
      </w:r>
      <w:r w:rsidR="004271DA" w:rsidRPr="00D31F2C">
        <w:rPr>
          <w:rFonts w:ascii="Times New Roman" w:eastAsia="仿宋_GB2312" w:hAnsi="Times New Roman" w:hint="eastAsia"/>
          <w:kern w:val="32"/>
          <w:sz w:val="32"/>
          <w:szCs w:val="32"/>
        </w:rPr>
        <w:t>—</w:t>
      </w:r>
      <w:r w:rsidR="004271DA" w:rsidRPr="00D31F2C">
        <w:rPr>
          <w:rFonts w:ascii="Times New Roman" w:eastAsia="仿宋_GB2312" w:hAnsi="Times New Roman"/>
          <w:kern w:val="32"/>
          <w:sz w:val="32"/>
          <w:szCs w:val="32"/>
        </w:rPr>
        <w:t>2017</w:t>
      </w:r>
      <w:r w:rsidR="004271DA" w:rsidRPr="00D31F2C">
        <w:rPr>
          <w:rFonts w:ascii="Times New Roman" w:eastAsia="仿宋_GB2312" w:hAnsi="Times New Roman"/>
          <w:kern w:val="32"/>
          <w:sz w:val="32"/>
          <w:szCs w:val="32"/>
        </w:rPr>
        <w:t>）</w:t>
      </w:r>
      <w:r w:rsidR="004271DA" w:rsidRPr="00D31F2C">
        <w:rPr>
          <w:rFonts w:ascii="Times New Roman" w:eastAsia="仿宋_GB2312" w:hAnsi="Times New Roman" w:hint="eastAsia"/>
          <w:kern w:val="32"/>
          <w:sz w:val="32"/>
          <w:szCs w:val="32"/>
        </w:rPr>
        <w:t>中</w:t>
      </w:r>
      <w:r w:rsidR="004271DA" w:rsidRPr="00D31F2C">
        <w:rPr>
          <w:rFonts w:ascii="Times New Roman" w:eastAsia="仿宋_GB2312" w:hAnsi="Times New Roman"/>
          <w:kern w:val="32"/>
          <w:sz w:val="32"/>
          <w:szCs w:val="32"/>
        </w:rPr>
        <w:t>规定</w:t>
      </w:r>
      <w:r w:rsidR="004271DA" w:rsidRPr="00D31F2C">
        <w:rPr>
          <w:rFonts w:ascii="Times New Roman" w:eastAsia="仿宋_GB2312" w:hAnsi="Times New Roman" w:hint="eastAsia"/>
          <w:kern w:val="32"/>
          <w:sz w:val="32"/>
          <w:szCs w:val="32"/>
        </w:rPr>
        <w:t>，总砷（以</w:t>
      </w:r>
      <w:r w:rsidR="004271DA" w:rsidRPr="00D31F2C">
        <w:rPr>
          <w:rFonts w:ascii="Times New Roman" w:eastAsia="仿宋_GB2312" w:hAnsi="Times New Roman" w:hint="eastAsia"/>
          <w:kern w:val="32"/>
          <w:sz w:val="32"/>
          <w:szCs w:val="32"/>
        </w:rPr>
        <w:t>As</w:t>
      </w:r>
      <w:r w:rsidR="004271DA" w:rsidRPr="00D31F2C">
        <w:rPr>
          <w:rFonts w:ascii="Times New Roman" w:eastAsia="仿宋_GB2312" w:hAnsi="Times New Roman" w:hint="eastAsia"/>
          <w:kern w:val="32"/>
          <w:sz w:val="32"/>
          <w:szCs w:val="32"/>
        </w:rPr>
        <w:t>计）在食用菌及其制品中的最大限量值为</w:t>
      </w:r>
      <w:r w:rsidR="004271DA" w:rsidRPr="00D31F2C">
        <w:rPr>
          <w:rFonts w:ascii="Times New Roman" w:eastAsia="仿宋_GB2312" w:hAnsi="Times New Roman" w:hint="eastAsia"/>
          <w:kern w:val="32"/>
          <w:sz w:val="32"/>
          <w:szCs w:val="32"/>
        </w:rPr>
        <w:t>0.5mg/kg</w:t>
      </w:r>
      <w:r w:rsidR="004271DA" w:rsidRPr="00D31F2C">
        <w:rPr>
          <w:rFonts w:ascii="Times New Roman" w:eastAsia="仿宋_GB2312" w:hAnsi="Times New Roman" w:hint="eastAsia"/>
          <w:kern w:val="32"/>
          <w:sz w:val="32"/>
          <w:szCs w:val="32"/>
        </w:rPr>
        <w:t>。食用菌制品中总砷（以</w:t>
      </w:r>
      <w:r w:rsidR="004271DA" w:rsidRPr="00D31F2C">
        <w:rPr>
          <w:rFonts w:ascii="Times New Roman" w:eastAsia="仿宋_GB2312" w:hAnsi="Times New Roman" w:hint="eastAsia"/>
          <w:kern w:val="32"/>
          <w:sz w:val="32"/>
          <w:szCs w:val="32"/>
        </w:rPr>
        <w:t>As</w:t>
      </w:r>
      <w:r w:rsidR="004271DA" w:rsidRPr="00D31F2C">
        <w:rPr>
          <w:rFonts w:ascii="Times New Roman" w:eastAsia="仿宋_GB2312" w:hAnsi="Times New Roman" w:hint="eastAsia"/>
          <w:kern w:val="32"/>
          <w:sz w:val="32"/>
          <w:szCs w:val="32"/>
        </w:rPr>
        <w:t>计）检测值超标的原因，可能是菌类生长环境受到砷的污染，对环境中的</w:t>
      </w:r>
      <w:proofErr w:type="gramStart"/>
      <w:r w:rsidR="004271DA" w:rsidRPr="00D31F2C">
        <w:rPr>
          <w:rFonts w:ascii="Times New Roman" w:eastAsia="仿宋_GB2312" w:hAnsi="Times New Roman" w:hint="eastAsia"/>
          <w:kern w:val="32"/>
          <w:sz w:val="32"/>
          <w:szCs w:val="32"/>
        </w:rPr>
        <w:t>砷产生</w:t>
      </w:r>
      <w:proofErr w:type="gramEnd"/>
      <w:r w:rsidR="004271DA" w:rsidRPr="00D31F2C">
        <w:rPr>
          <w:rFonts w:ascii="Times New Roman" w:eastAsia="仿宋_GB2312" w:hAnsi="Times New Roman" w:hint="eastAsia"/>
          <w:kern w:val="32"/>
          <w:sz w:val="32"/>
          <w:szCs w:val="32"/>
        </w:rPr>
        <w:t>富集而带入终产品</w:t>
      </w:r>
      <w:r w:rsidR="004271DA" w:rsidRPr="00D31F2C">
        <w:rPr>
          <w:rFonts w:ascii="Times New Roman" w:eastAsia="仿宋_GB2312" w:hAnsi="Times New Roman"/>
          <w:kern w:val="32"/>
          <w:sz w:val="32"/>
          <w:szCs w:val="32"/>
        </w:rPr>
        <w:t>。</w:t>
      </w:r>
    </w:p>
    <w:p w14:paraId="7C202150" w14:textId="77777777" w:rsidR="003F7344" w:rsidRPr="00D31F2C" w:rsidRDefault="004271DA" w:rsidP="00D31F2C">
      <w:pPr>
        <w:spacing w:line="594" w:lineRule="exact"/>
        <w:ind w:firstLineChars="200" w:firstLine="640"/>
        <w:rPr>
          <w:rFonts w:ascii="Times New Roman" w:eastAsia="黑体" w:hAnsi="Times New Roman"/>
          <w:kern w:val="32"/>
          <w:sz w:val="32"/>
          <w:szCs w:val="32"/>
        </w:rPr>
      </w:pPr>
      <w:r w:rsidRPr="00D31F2C">
        <w:rPr>
          <w:rFonts w:ascii="Times New Roman" w:eastAsia="黑体" w:hAnsi="Times New Roman" w:hint="eastAsia"/>
          <w:kern w:val="32"/>
          <w:sz w:val="32"/>
          <w:szCs w:val="32"/>
        </w:rPr>
        <w:t>十、防腐剂混合使用时各自用量占其最大使用量的比例之</w:t>
      </w:r>
      <w:proofErr w:type="gramStart"/>
      <w:r w:rsidRPr="00D31F2C">
        <w:rPr>
          <w:rFonts w:ascii="Times New Roman" w:eastAsia="黑体" w:hAnsi="Times New Roman" w:hint="eastAsia"/>
          <w:kern w:val="32"/>
          <w:sz w:val="32"/>
          <w:szCs w:val="32"/>
        </w:rPr>
        <w:t>和</w:t>
      </w:r>
      <w:proofErr w:type="gramEnd"/>
    </w:p>
    <w:p w14:paraId="77AAEF9F" w14:textId="67D67FC7" w:rsidR="003F7344" w:rsidRPr="00D31F2C" w:rsidRDefault="004271DA" w:rsidP="00D31F2C">
      <w:pPr>
        <w:spacing w:line="594" w:lineRule="exact"/>
        <w:ind w:firstLineChars="200" w:firstLine="640"/>
        <w:rPr>
          <w:rFonts w:ascii="Times New Roman" w:eastAsia="黑体" w:hAnsi="Times New Roman"/>
          <w:kern w:val="32"/>
          <w:sz w:val="32"/>
          <w:szCs w:val="32"/>
        </w:rPr>
      </w:pPr>
      <w:r w:rsidRPr="00D31F2C">
        <w:rPr>
          <w:rFonts w:ascii="Times New Roman" w:eastAsia="仿宋_GB2312" w:hAnsi="Times New Roman"/>
          <w:kern w:val="32"/>
          <w:sz w:val="32"/>
          <w:szCs w:val="32"/>
        </w:rPr>
        <w:t>防腐剂是常见的食品添加剂，指天然或合成的化学成分，用于延缓或抑制由微生物引起的食品腐败变质。长期食用防腐剂超标的食品会对人体健康造成损害。《食品安全国家标准</w:t>
      </w:r>
      <w:r w:rsidRPr="00D31F2C">
        <w:rPr>
          <w:rFonts w:ascii="Times New Roman" w:eastAsia="仿宋_GB2312" w:hAnsi="Times New Roman"/>
          <w:kern w:val="32"/>
          <w:sz w:val="32"/>
          <w:szCs w:val="32"/>
        </w:rPr>
        <w:t xml:space="preserve"> </w:t>
      </w:r>
      <w:r w:rsidRPr="00D31F2C">
        <w:rPr>
          <w:rFonts w:ascii="Times New Roman" w:eastAsia="仿宋_GB2312" w:hAnsi="Times New Roman"/>
          <w:kern w:val="32"/>
          <w:sz w:val="32"/>
          <w:szCs w:val="32"/>
        </w:rPr>
        <w:t>食品添加剂使用标准》（</w:t>
      </w:r>
      <w:r w:rsidRPr="00D31F2C">
        <w:rPr>
          <w:rFonts w:ascii="Times New Roman" w:eastAsia="仿宋_GB2312" w:hAnsi="Times New Roman"/>
          <w:kern w:val="32"/>
          <w:sz w:val="32"/>
          <w:szCs w:val="32"/>
        </w:rPr>
        <w:t>GB 2760</w:t>
      </w:r>
      <w:r w:rsidRPr="00D31F2C">
        <w:rPr>
          <w:rFonts w:ascii="仿宋_GB2312" w:eastAsia="仿宋_GB2312" w:hAnsi="Times New Roman" w:hint="eastAsia"/>
          <w:kern w:val="32"/>
          <w:sz w:val="32"/>
          <w:szCs w:val="32"/>
        </w:rPr>
        <w:t>—</w:t>
      </w:r>
      <w:r w:rsidRPr="00D31F2C">
        <w:rPr>
          <w:rFonts w:ascii="Times New Roman" w:eastAsia="仿宋_GB2312" w:hAnsi="Times New Roman"/>
          <w:kern w:val="32"/>
          <w:sz w:val="32"/>
          <w:szCs w:val="32"/>
        </w:rPr>
        <w:t>2014</w:t>
      </w:r>
      <w:r w:rsidRPr="00D31F2C">
        <w:rPr>
          <w:rFonts w:ascii="Times New Roman" w:eastAsia="仿宋_GB2312" w:hAnsi="Times New Roman"/>
          <w:kern w:val="32"/>
          <w:sz w:val="32"/>
          <w:szCs w:val="32"/>
        </w:rPr>
        <w:t>）中规定</w:t>
      </w:r>
      <w:r w:rsidRPr="00D31F2C">
        <w:rPr>
          <w:rFonts w:ascii="仿宋_GB2312" w:eastAsia="仿宋_GB2312" w:hAnsi="Times New Roman" w:hint="eastAsia"/>
          <w:kern w:val="32"/>
          <w:sz w:val="32"/>
          <w:szCs w:val="32"/>
        </w:rPr>
        <w:t>了</w:t>
      </w:r>
      <w:bookmarkStart w:id="2" w:name="_Hlk79589969"/>
      <w:r w:rsidRPr="00D31F2C">
        <w:rPr>
          <w:rFonts w:ascii="仿宋_GB2312" w:eastAsia="仿宋_GB2312" w:hAnsi="Times New Roman" w:hint="eastAsia"/>
          <w:kern w:val="32"/>
          <w:sz w:val="32"/>
          <w:szCs w:val="32"/>
        </w:rPr>
        <w:t>食品添加剂的允许使用品种、适用范围以及最大使用量或残留量，</w:t>
      </w:r>
      <w:bookmarkEnd w:id="2"/>
      <w:r w:rsidRPr="00D31F2C">
        <w:rPr>
          <w:rFonts w:ascii="仿宋_GB2312" w:eastAsia="仿宋_GB2312" w:hAnsi="Times New Roman" w:hint="eastAsia"/>
          <w:kern w:val="32"/>
          <w:sz w:val="32"/>
          <w:szCs w:val="32"/>
        </w:rPr>
        <w:t>并规定同一功能的食品添加剂（防腐剂等）在混合使用时，各自用量占其最大使用量的比例之和不应超过</w:t>
      </w:r>
      <w:r w:rsidRPr="00D31F2C">
        <w:rPr>
          <w:rFonts w:ascii="Times New Roman" w:eastAsia="仿宋_GB2312" w:hAnsi="Times New Roman"/>
          <w:kern w:val="32"/>
          <w:sz w:val="32"/>
          <w:szCs w:val="32"/>
        </w:rPr>
        <w:t>1</w:t>
      </w:r>
      <w:r w:rsidRPr="00D31F2C">
        <w:rPr>
          <w:rFonts w:ascii="Times New Roman" w:eastAsia="仿宋_GB2312" w:hAnsi="Times New Roman"/>
          <w:kern w:val="32"/>
          <w:sz w:val="32"/>
          <w:szCs w:val="32"/>
        </w:rPr>
        <w:t>。</w:t>
      </w:r>
      <w:r w:rsidRPr="00D31F2C">
        <w:rPr>
          <w:rFonts w:ascii="Times New Roman" w:eastAsia="仿宋_GB2312" w:hAnsi="Times New Roman" w:hint="eastAsia"/>
          <w:kern w:val="32"/>
          <w:sz w:val="32"/>
          <w:szCs w:val="32"/>
        </w:rPr>
        <w:t>调味料中</w:t>
      </w:r>
      <w:r w:rsidRPr="00D31F2C">
        <w:rPr>
          <w:rFonts w:ascii="Times New Roman" w:eastAsia="仿宋_GB2312" w:hAnsi="Times New Roman"/>
          <w:kern w:val="32"/>
          <w:sz w:val="32"/>
          <w:szCs w:val="32"/>
        </w:rPr>
        <w:t>防腐剂混合使用时各自用量占其最大使用量的比例之和</w:t>
      </w:r>
      <w:r w:rsidR="00BD24AB" w:rsidRPr="00D31F2C">
        <w:rPr>
          <w:rFonts w:ascii="Times New Roman" w:eastAsia="仿宋_GB2312" w:hAnsi="Times New Roman" w:hint="eastAsia"/>
          <w:kern w:val="32"/>
          <w:sz w:val="32"/>
          <w:szCs w:val="32"/>
        </w:rPr>
        <w:t>不合格</w:t>
      </w:r>
      <w:r w:rsidRPr="00D31F2C">
        <w:rPr>
          <w:rFonts w:ascii="Times New Roman" w:eastAsia="仿宋_GB2312" w:hAnsi="Times New Roman"/>
          <w:kern w:val="32"/>
          <w:sz w:val="32"/>
          <w:szCs w:val="32"/>
        </w:rPr>
        <w:t>的原因，可能是生产企业在生产加工过程中未严格控制各防腐剂的用量造成的</w:t>
      </w:r>
      <w:r w:rsidRPr="00D31F2C">
        <w:rPr>
          <w:rFonts w:ascii="Times New Roman" w:eastAsia="仿宋_GB2312" w:hAnsi="Times New Roman" w:hint="eastAsia"/>
          <w:kern w:val="32"/>
          <w:sz w:val="32"/>
          <w:szCs w:val="32"/>
        </w:rPr>
        <w:t>。</w:t>
      </w:r>
    </w:p>
    <w:p w14:paraId="73B7A6D0" w14:textId="359A3BB5" w:rsidR="003F7344" w:rsidRPr="00D31F2C" w:rsidRDefault="004271DA" w:rsidP="00D31F2C">
      <w:pPr>
        <w:spacing w:line="594" w:lineRule="exact"/>
        <w:ind w:firstLineChars="200" w:firstLine="640"/>
        <w:rPr>
          <w:rFonts w:ascii="Times New Roman" w:eastAsia="黑体" w:hAnsi="Times New Roman"/>
          <w:kern w:val="32"/>
          <w:sz w:val="32"/>
          <w:szCs w:val="32"/>
        </w:rPr>
      </w:pPr>
      <w:r w:rsidRPr="00D31F2C">
        <w:rPr>
          <w:rFonts w:ascii="Times New Roman" w:eastAsia="黑体" w:hAnsi="Times New Roman" w:hint="eastAsia"/>
          <w:kern w:val="32"/>
          <w:sz w:val="32"/>
          <w:szCs w:val="32"/>
        </w:rPr>
        <w:t>十一、山梨</w:t>
      </w:r>
      <w:proofErr w:type="gramStart"/>
      <w:r w:rsidRPr="00D31F2C">
        <w:rPr>
          <w:rFonts w:ascii="Times New Roman" w:eastAsia="黑体" w:hAnsi="Times New Roman" w:hint="eastAsia"/>
          <w:kern w:val="32"/>
          <w:sz w:val="32"/>
          <w:szCs w:val="32"/>
        </w:rPr>
        <w:t>酸及其</w:t>
      </w:r>
      <w:proofErr w:type="gramEnd"/>
      <w:r w:rsidRPr="00D31F2C">
        <w:rPr>
          <w:rFonts w:ascii="Times New Roman" w:eastAsia="黑体" w:hAnsi="Times New Roman" w:hint="eastAsia"/>
          <w:kern w:val="32"/>
          <w:sz w:val="32"/>
          <w:szCs w:val="32"/>
        </w:rPr>
        <w:t>钾盐</w:t>
      </w:r>
      <w:bookmarkStart w:id="3" w:name="_Hlk79653352"/>
      <w:r w:rsidR="00F40D51" w:rsidRPr="00D31F2C">
        <w:rPr>
          <w:rFonts w:ascii="Times New Roman" w:eastAsia="黑体" w:hAnsi="Times New Roman" w:hint="eastAsia"/>
          <w:kern w:val="32"/>
          <w:sz w:val="32"/>
          <w:szCs w:val="32"/>
        </w:rPr>
        <w:t>（</w:t>
      </w:r>
      <w:r w:rsidRPr="00D31F2C">
        <w:rPr>
          <w:rFonts w:ascii="Times New Roman" w:eastAsia="黑体" w:hAnsi="Times New Roman" w:hint="eastAsia"/>
          <w:kern w:val="32"/>
          <w:sz w:val="32"/>
          <w:szCs w:val="32"/>
        </w:rPr>
        <w:t>以山梨酸计</w:t>
      </w:r>
      <w:r w:rsidR="00F40D51" w:rsidRPr="00D31F2C">
        <w:rPr>
          <w:rFonts w:ascii="Times New Roman" w:eastAsia="黑体" w:hAnsi="Times New Roman" w:hint="eastAsia"/>
          <w:kern w:val="32"/>
          <w:sz w:val="32"/>
          <w:szCs w:val="32"/>
        </w:rPr>
        <w:t>）</w:t>
      </w:r>
      <w:bookmarkEnd w:id="3"/>
    </w:p>
    <w:p w14:paraId="678763BC" w14:textId="5AED81DB" w:rsidR="003F7344" w:rsidRPr="00D31F2C" w:rsidRDefault="004271DA" w:rsidP="00D31F2C">
      <w:pPr>
        <w:spacing w:line="594" w:lineRule="exact"/>
        <w:ind w:firstLineChars="200" w:firstLine="640"/>
        <w:rPr>
          <w:rFonts w:ascii="Times New Roman" w:eastAsia="仿宋_GB2312" w:hAnsi="Times New Roman"/>
          <w:kern w:val="32"/>
          <w:sz w:val="32"/>
          <w:szCs w:val="32"/>
        </w:rPr>
      </w:pPr>
      <w:r w:rsidRPr="00D31F2C">
        <w:rPr>
          <w:rFonts w:ascii="Times New Roman" w:eastAsia="仿宋_GB2312" w:hAnsi="Times New Roman" w:hint="eastAsia"/>
          <w:kern w:val="32"/>
          <w:sz w:val="32"/>
          <w:szCs w:val="32"/>
        </w:rPr>
        <w:t>山梨</w:t>
      </w:r>
      <w:proofErr w:type="gramStart"/>
      <w:r w:rsidRPr="00D31F2C">
        <w:rPr>
          <w:rFonts w:ascii="Times New Roman" w:eastAsia="仿宋_GB2312" w:hAnsi="Times New Roman" w:hint="eastAsia"/>
          <w:kern w:val="32"/>
          <w:sz w:val="32"/>
          <w:szCs w:val="32"/>
        </w:rPr>
        <w:t>酸及其</w:t>
      </w:r>
      <w:proofErr w:type="gramEnd"/>
      <w:r w:rsidRPr="00D31F2C">
        <w:rPr>
          <w:rFonts w:ascii="Times New Roman" w:eastAsia="仿宋_GB2312" w:hAnsi="Times New Roman" w:hint="eastAsia"/>
          <w:kern w:val="32"/>
          <w:sz w:val="32"/>
          <w:szCs w:val="32"/>
        </w:rPr>
        <w:t>钾盐是一种酸性防腐剂，具有较好的抑菌效果和防霉性能，对霉菌、酵母菌</w:t>
      </w:r>
      <w:proofErr w:type="gramStart"/>
      <w:r w:rsidRPr="00D31F2C">
        <w:rPr>
          <w:rFonts w:ascii="Times New Roman" w:eastAsia="仿宋_GB2312" w:hAnsi="Times New Roman" w:hint="eastAsia"/>
          <w:kern w:val="32"/>
          <w:sz w:val="32"/>
          <w:szCs w:val="32"/>
        </w:rPr>
        <w:t>和好氧性细菌</w:t>
      </w:r>
      <w:proofErr w:type="gramEnd"/>
      <w:r w:rsidRPr="00D31F2C">
        <w:rPr>
          <w:rFonts w:ascii="Times New Roman" w:eastAsia="仿宋_GB2312" w:hAnsi="Times New Roman" w:hint="eastAsia"/>
          <w:kern w:val="32"/>
          <w:sz w:val="32"/>
          <w:szCs w:val="32"/>
        </w:rPr>
        <w:t>的生长发育均有抑制作用。《食品安全国家标准</w:t>
      </w:r>
      <w:r w:rsidRPr="00D31F2C">
        <w:rPr>
          <w:rFonts w:ascii="Times New Roman" w:eastAsia="仿宋_GB2312" w:hAnsi="Times New Roman" w:hint="eastAsia"/>
          <w:kern w:val="32"/>
          <w:sz w:val="32"/>
          <w:szCs w:val="32"/>
        </w:rPr>
        <w:t xml:space="preserve"> </w:t>
      </w:r>
      <w:r w:rsidRPr="00D31F2C">
        <w:rPr>
          <w:rFonts w:ascii="Times New Roman" w:eastAsia="仿宋_GB2312" w:hAnsi="Times New Roman" w:hint="eastAsia"/>
          <w:kern w:val="32"/>
          <w:sz w:val="32"/>
          <w:szCs w:val="32"/>
        </w:rPr>
        <w:t>食品添加剂使用标准》（</w:t>
      </w:r>
      <w:r w:rsidRPr="00D31F2C">
        <w:rPr>
          <w:rFonts w:ascii="Times New Roman" w:eastAsia="仿宋_GB2312" w:hAnsi="Times New Roman" w:hint="eastAsia"/>
          <w:kern w:val="32"/>
          <w:sz w:val="32"/>
          <w:szCs w:val="32"/>
        </w:rPr>
        <w:t>GB 2760</w:t>
      </w:r>
      <w:r w:rsidRPr="00D31F2C">
        <w:rPr>
          <w:rFonts w:ascii="Times New Roman" w:eastAsia="仿宋_GB2312" w:hAnsi="Times New Roman" w:hint="eastAsia"/>
          <w:kern w:val="32"/>
          <w:sz w:val="32"/>
          <w:szCs w:val="32"/>
        </w:rPr>
        <w:t>—</w:t>
      </w:r>
      <w:r w:rsidRPr="00D31F2C">
        <w:rPr>
          <w:rFonts w:ascii="Times New Roman" w:eastAsia="仿宋_GB2312" w:hAnsi="Times New Roman" w:hint="eastAsia"/>
          <w:kern w:val="32"/>
          <w:sz w:val="32"/>
          <w:szCs w:val="32"/>
        </w:rPr>
        <w:t>2014</w:t>
      </w:r>
      <w:r w:rsidRPr="00D31F2C">
        <w:rPr>
          <w:rFonts w:ascii="Times New Roman" w:eastAsia="仿宋_GB2312" w:hAnsi="Times New Roman" w:hint="eastAsia"/>
          <w:kern w:val="32"/>
          <w:sz w:val="32"/>
          <w:szCs w:val="32"/>
        </w:rPr>
        <w:t>）中规定，</w:t>
      </w:r>
      <w:r w:rsidR="00F40D51" w:rsidRPr="00D31F2C">
        <w:rPr>
          <w:rFonts w:ascii="Times New Roman" w:eastAsia="仿宋_GB2312" w:hAnsi="Times New Roman" w:hint="eastAsia"/>
          <w:kern w:val="32"/>
          <w:sz w:val="32"/>
          <w:szCs w:val="32"/>
        </w:rPr>
        <w:t>山梨</w:t>
      </w:r>
      <w:proofErr w:type="gramStart"/>
      <w:r w:rsidR="00F40D51" w:rsidRPr="00D31F2C">
        <w:rPr>
          <w:rFonts w:ascii="Times New Roman" w:eastAsia="仿宋_GB2312" w:hAnsi="Times New Roman" w:hint="eastAsia"/>
          <w:kern w:val="32"/>
          <w:sz w:val="32"/>
          <w:szCs w:val="32"/>
        </w:rPr>
        <w:t>酸及其</w:t>
      </w:r>
      <w:proofErr w:type="gramEnd"/>
      <w:r w:rsidR="00F40D51" w:rsidRPr="00D31F2C">
        <w:rPr>
          <w:rFonts w:ascii="Times New Roman" w:eastAsia="仿宋_GB2312" w:hAnsi="Times New Roman" w:hint="eastAsia"/>
          <w:kern w:val="32"/>
          <w:sz w:val="32"/>
          <w:szCs w:val="32"/>
        </w:rPr>
        <w:t>钾盐（以山梨酸计）在</w:t>
      </w:r>
      <w:r w:rsidRPr="00D31F2C">
        <w:rPr>
          <w:rFonts w:ascii="Times New Roman" w:eastAsia="仿宋_GB2312" w:hAnsi="Times New Roman" w:hint="eastAsia"/>
          <w:kern w:val="32"/>
          <w:sz w:val="32"/>
          <w:szCs w:val="32"/>
        </w:rPr>
        <w:t>加工食用菌和藻类中的最大使用量为</w:t>
      </w:r>
      <w:r w:rsidRPr="00D31F2C">
        <w:rPr>
          <w:rFonts w:ascii="Times New Roman" w:eastAsia="仿宋_GB2312" w:hAnsi="Times New Roman" w:hint="eastAsia"/>
          <w:kern w:val="32"/>
          <w:sz w:val="32"/>
          <w:szCs w:val="32"/>
        </w:rPr>
        <w:t>0.5g/kg</w:t>
      </w:r>
      <w:r w:rsidRPr="00D31F2C">
        <w:rPr>
          <w:rFonts w:ascii="Times New Roman" w:eastAsia="仿宋_GB2312" w:hAnsi="Times New Roman" w:hint="eastAsia"/>
          <w:kern w:val="32"/>
          <w:sz w:val="32"/>
          <w:szCs w:val="32"/>
        </w:rPr>
        <w:t>。腌渍食用菌中山梨</w:t>
      </w:r>
      <w:proofErr w:type="gramStart"/>
      <w:r w:rsidRPr="00D31F2C">
        <w:rPr>
          <w:rFonts w:ascii="Times New Roman" w:eastAsia="仿宋_GB2312" w:hAnsi="Times New Roman" w:hint="eastAsia"/>
          <w:kern w:val="32"/>
          <w:sz w:val="32"/>
          <w:szCs w:val="32"/>
        </w:rPr>
        <w:t>酸及其</w:t>
      </w:r>
      <w:proofErr w:type="gramEnd"/>
      <w:r w:rsidRPr="00D31F2C">
        <w:rPr>
          <w:rFonts w:ascii="Times New Roman" w:eastAsia="仿宋_GB2312" w:hAnsi="Times New Roman" w:hint="eastAsia"/>
          <w:kern w:val="32"/>
          <w:sz w:val="32"/>
          <w:szCs w:val="32"/>
        </w:rPr>
        <w:t>钾盐检测值超标的原因，可能是企业为延长产品保质期或者弥补产品生产中卫生条件不</w:t>
      </w:r>
      <w:r w:rsidRPr="00D31F2C">
        <w:rPr>
          <w:rFonts w:ascii="Times New Roman" w:eastAsia="仿宋_GB2312" w:hAnsi="Times New Roman" w:hint="eastAsia"/>
          <w:kern w:val="32"/>
          <w:sz w:val="32"/>
          <w:szCs w:val="32"/>
        </w:rPr>
        <w:lastRenderedPageBreak/>
        <w:t>佳而超限量使用。长期食用山梨</w:t>
      </w:r>
      <w:proofErr w:type="gramStart"/>
      <w:r w:rsidRPr="00D31F2C">
        <w:rPr>
          <w:rFonts w:ascii="Times New Roman" w:eastAsia="仿宋_GB2312" w:hAnsi="Times New Roman" w:hint="eastAsia"/>
          <w:kern w:val="32"/>
          <w:sz w:val="32"/>
          <w:szCs w:val="32"/>
        </w:rPr>
        <w:t>酸及其</w:t>
      </w:r>
      <w:proofErr w:type="gramEnd"/>
      <w:r w:rsidRPr="00D31F2C">
        <w:rPr>
          <w:rFonts w:ascii="Times New Roman" w:eastAsia="仿宋_GB2312" w:hAnsi="Times New Roman" w:hint="eastAsia"/>
          <w:kern w:val="32"/>
          <w:sz w:val="32"/>
          <w:szCs w:val="32"/>
        </w:rPr>
        <w:t>钾盐超标的食品，可能会对人体的骨骼生长、肾脏、肝脏健康造成一定影响。</w:t>
      </w:r>
    </w:p>
    <w:p w14:paraId="500A0BF9" w14:textId="6E7D8575" w:rsidR="003F7344" w:rsidRPr="00D31F2C" w:rsidRDefault="004271DA" w:rsidP="00D31F2C">
      <w:pPr>
        <w:spacing w:line="594" w:lineRule="exact"/>
        <w:ind w:firstLineChars="200" w:firstLine="640"/>
        <w:rPr>
          <w:rFonts w:ascii="Times New Roman" w:eastAsia="黑体" w:hAnsi="Times New Roman"/>
          <w:kern w:val="32"/>
          <w:sz w:val="32"/>
          <w:szCs w:val="32"/>
        </w:rPr>
      </w:pPr>
      <w:r w:rsidRPr="00D31F2C">
        <w:rPr>
          <w:rFonts w:ascii="Times New Roman" w:eastAsia="黑体" w:hAnsi="Times New Roman" w:hint="eastAsia"/>
          <w:kern w:val="32"/>
          <w:sz w:val="32"/>
          <w:szCs w:val="32"/>
        </w:rPr>
        <w:t>十二、糖精钠</w:t>
      </w:r>
      <w:r w:rsidR="00F40D51" w:rsidRPr="00D31F2C">
        <w:rPr>
          <w:rFonts w:ascii="Times New Roman" w:eastAsia="黑体" w:hAnsi="Times New Roman" w:hint="eastAsia"/>
          <w:kern w:val="32"/>
          <w:sz w:val="32"/>
          <w:szCs w:val="32"/>
        </w:rPr>
        <w:t>（</w:t>
      </w:r>
      <w:r w:rsidRPr="00D31F2C">
        <w:rPr>
          <w:rFonts w:ascii="Times New Roman" w:eastAsia="黑体" w:hAnsi="Times New Roman" w:hint="eastAsia"/>
          <w:kern w:val="32"/>
          <w:sz w:val="32"/>
          <w:szCs w:val="32"/>
        </w:rPr>
        <w:t>以糖精计</w:t>
      </w:r>
      <w:r w:rsidR="00F40D51" w:rsidRPr="00D31F2C">
        <w:rPr>
          <w:rFonts w:ascii="Times New Roman" w:eastAsia="黑体" w:hAnsi="Times New Roman" w:hint="eastAsia"/>
          <w:kern w:val="32"/>
          <w:sz w:val="32"/>
          <w:szCs w:val="32"/>
        </w:rPr>
        <w:t>）</w:t>
      </w:r>
    </w:p>
    <w:p w14:paraId="2C7A1FC8" w14:textId="29D576E3" w:rsidR="003F7344" w:rsidRPr="00D31F2C" w:rsidRDefault="004271DA" w:rsidP="00D31F2C">
      <w:pPr>
        <w:spacing w:line="594" w:lineRule="exact"/>
        <w:ind w:firstLineChars="200" w:firstLine="640"/>
        <w:rPr>
          <w:rFonts w:ascii="Times New Roman" w:eastAsia="仿宋_GB2312" w:hAnsi="Times New Roman"/>
          <w:kern w:val="32"/>
          <w:sz w:val="32"/>
          <w:szCs w:val="32"/>
        </w:rPr>
      </w:pPr>
      <w:r w:rsidRPr="00D31F2C">
        <w:rPr>
          <w:rFonts w:ascii="Times New Roman" w:eastAsia="仿宋_GB2312" w:hAnsi="Times New Roman" w:hint="eastAsia"/>
          <w:kern w:val="32"/>
          <w:sz w:val="32"/>
          <w:szCs w:val="32"/>
        </w:rPr>
        <w:t>糖精钠是食品工业中常用的合成甜味剂。《食品安全国家标准</w:t>
      </w:r>
      <w:r w:rsidRPr="00D31F2C">
        <w:rPr>
          <w:rFonts w:ascii="Times New Roman" w:eastAsia="仿宋_GB2312" w:hAnsi="Times New Roman" w:hint="eastAsia"/>
          <w:kern w:val="32"/>
          <w:sz w:val="32"/>
          <w:szCs w:val="32"/>
        </w:rPr>
        <w:t xml:space="preserve">  </w:t>
      </w:r>
      <w:r w:rsidRPr="00D31F2C">
        <w:rPr>
          <w:rFonts w:ascii="Times New Roman" w:eastAsia="仿宋_GB2312" w:hAnsi="Times New Roman" w:hint="eastAsia"/>
          <w:kern w:val="32"/>
          <w:sz w:val="32"/>
          <w:szCs w:val="32"/>
        </w:rPr>
        <w:t>食品添加剂使用标准》（</w:t>
      </w:r>
      <w:r w:rsidRPr="00D31F2C">
        <w:rPr>
          <w:rFonts w:ascii="Times New Roman" w:eastAsia="仿宋_GB2312" w:hAnsi="Times New Roman" w:hint="eastAsia"/>
          <w:kern w:val="32"/>
          <w:sz w:val="32"/>
          <w:szCs w:val="32"/>
        </w:rPr>
        <w:t>GB 2760</w:t>
      </w:r>
      <w:r w:rsidRPr="00D31F2C">
        <w:rPr>
          <w:rFonts w:ascii="Times New Roman" w:eastAsia="仿宋_GB2312" w:hAnsi="Times New Roman" w:hint="eastAsia"/>
          <w:kern w:val="32"/>
          <w:sz w:val="32"/>
          <w:szCs w:val="32"/>
        </w:rPr>
        <w:t>—</w:t>
      </w:r>
      <w:r w:rsidRPr="00D31F2C">
        <w:rPr>
          <w:rFonts w:ascii="Times New Roman" w:eastAsia="仿宋_GB2312" w:hAnsi="Times New Roman" w:hint="eastAsia"/>
          <w:kern w:val="32"/>
          <w:sz w:val="32"/>
          <w:szCs w:val="32"/>
        </w:rPr>
        <w:t>2014</w:t>
      </w:r>
      <w:r w:rsidRPr="00D31F2C">
        <w:rPr>
          <w:rFonts w:ascii="Times New Roman" w:eastAsia="仿宋_GB2312" w:hAnsi="Times New Roman" w:hint="eastAsia"/>
          <w:kern w:val="32"/>
          <w:sz w:val="32"/>
          <w:szCs w:val="32"/>
        </w:rPr>
        <w:t>）中规定，酱油中不得使用糖精钠。糖精钠对人体无任何营养价值，食用较多的糖精钠，会影响肠胃消化酶的正常分泌，降低小肠的吸收能力，使食欲减退。酱油中检出糖精钠的原因，可能是企业为</w:t>
      </w:r>
      <w:r w:rsidR="00F40D51" w:rsidRPr="00D31F2C">
        <w:rPr>
          <w:rFonts w:ascii="Times New Roman" w:eastAsia="仿宋_GB2312" w:hAnsi="Times New Roman" w:hint="eastAsia"/>
          <w:kern w:val="32"/>
          <w:sz w:val="32"/>
          <w:szCs w:val="32"/>
        </w:rPr>
        <w:t>改善</w:t>
      </w:r>
      <w:r w:rsidRPr="00D31F2C">
        <w:rPr>
          <w:rFonts w:ascii="Times New Roman" w:eastAsia="仿宋_GB2312" w:hAnsi="Times New Roman" w:hint="eastAsia"/>
          <w:kern w:val="32"/>
          <w:sz w:val="32"/>
          <w:szCs w:val="32"/>
        </w:rPr>
        <w:t>产品</w:t>
      </w:r>
      <w:r w:rsidR="00F40D51" w:rsidRPr="00D31F2C">
        <w:rPr>
          <w:rFonts w:ascii="Times New Roman" w:eastAsia="仿宋_GB2312" w:hAnsi="Times New Roman" w:hint="eastAsia"/>
          <w:kern w:val="32"/>
          <w:sz w:val="32"/>
          <w:szCs w:val="32"/>
        </w:rPr>
        <w:t>口味</w:t>
      </w:r>
      <w:r w:rsidRPr="00D31F2C">
        <w:rPr>
          <w:rFonts w:ascii="Times New Roman" w:eastAsia="仿宋_GB2312" w:hAnsi="Times New Roman" w:hint="eastAsia"/>
          <w:kern w:val="32"/>
          <w:sz w:val="32"/>
          <w:szCs w:val="32"/>
        </w:rPr>
        <w:t>而超范围使用。</w:t>
      </w:r>
    </w:p>
    <w:p w14:paraId="51941AC5" w14:textId="77777777" w:rsidR="00F40D51" w:rsidRPr="00D31F2C" w:rsidRDefault="004271DA" w:rsidP="00D31F2C">
      <w:pPr>
        <w:spacing w:line="594" w:lineRule="exact"/>
        <w:ind w:firstLineChars="200" w:firstLine="640"/>
        <w:rPr>
          <w:rFonts w:ascii="Times New Roman" w:eastAsia="黑体" w:hAnsi="Times New Roman"/>
          <w:kern w:val="32"/>
          <w:sz w:val="32"/>
          <w:szCs w:val="32"/>
        </w:rPr>
      </w:pPr>
      <w:r w:rsidRPr="00D31F2C">
        <w:rPr>
          <w:rFonts w:ascii="Times New Roman" w:eastAsia="黑体" w:hAnsi="Times New Roman" w:hint="eastAsia"/>
          <w:kern w:val="32"/>
          <w:sz w:val="32"/>
          <w:szCs w:val="32"/>
        </w:rPr>
        <w:t>十三、脱氢乙酸及其钠盐</w:t>
      </w:r>
      <w:bookmarkStart w:id="4" w:name="_Hlk79653632"/>
      <w:r w:rsidR="00F40D51" w:rsidRPr="00D31F2C">
        <w:rPr>
          <w:rFonts w:ascii="Times New Roman" w:eastAsia="黑体" w:hAnsi="Times New Roman" w:hint="eastAsia"/>
          <w:kern w:val="32"/>
          <w:sz w:val="32"/>
          <w:szCs w:val="32"/>
        </w:rPr>
        <w:t>（</w:t>
      </w:r>
      <w:r w:rsidRPr="00D31F2C">
        <w:rPr>
          <w:rFonts w:ascii="Times New Roman" w:eastAsia="黑体" w:hAnsi="Times New Roman" w:hint="eastAsia"/>
          <w:kern w:val="32"/>
          <w:sz w:val="32"/>
          <w:szCs w:val="32"/>
        </w:rPr>
        <w:t>以脱氢乙酸计</w:t>
      </w:r>
      <w:r w:rsidR="00F40D51" w:rsidRPr="00D31F2C">
        <w:rPr>
          <w:rFonts w:ascii="Times New Roman" w:eastAsia="黑体" w:hAnsi="Times New Roman" w:hint="eastAsia"/>
          <w:kern w:val="32"/>
          <w:sz w:val="32"/>
          <w:szCs w:val="32"/>
        </w:rPr>
        <w:t>）</w:t>
      </w:r>
      <w:bookmarkEnd w:id="4"/>
    </w:p>
    <w:p w14:paraId="09018D6F" w14:textId="577F0B0D" w:rsidR="003F7344" w:rsidRPr="00D31F2C" w:rsidRDefault="004271DA" w:rsidP="00D31F2C">
      <w:pPr>
        <w:spacing w:line="594" w:lineRule="exact"/>
        <w:ind w:firstLineChars="200" w:firstLine="640"/>
        <w:rPr>
          <w:rFonts w:ascii="Times New Roman" w:eastAsia="仿宋_GB2312" w:hAnsi="Times New Roman"/>
          <w:kern w:val="32"/>
          <w:sz w:val="32"/>
          <w:szCs w:val="32"/>
        </w:rPr>
      </w:pPr>
      <w:r w:rsidRPr="00D31F2C">
        <w:rPr>
          <w:rFonts w:ascii="Times New Roman" w:eastAsia="仿宋_GB2312" w:hAnsi="Times New Roman" w:hint="eastAsia"/>
          <w:kern w:val="32"/>
          <w:sz w:val="32"/>
          <w:szCs w:val="32"/>
        </w:rPr>
        <w:t>在食品生产中，脱氢乙酸及其钠盐作为一种广谱防腐剂，对霉菌和酵母菌的抑菌能力强。</w:t>
      </w:r>
      <w:r w:rsidR="00EC61EA" w:rsidRPr="00D31F2C">
        <w:rPr>
          <w:rFonts w:ascii="Times New Roman" w:eastAsia="仿宋_GB2312" w:hAnsi="Times New Roman" w:hint="eastAsia"/>
          <w:kern w:val="32"/>
          <w:sz w:val="32"/>
          <w:szCs w:val="32"/>
        </w:rPr>
        <w:t>脱氢乙酸及其钠盐能迅速而完全地被人体组织所吸收，进入人体后即分散于血浆和许多的器官中，有抑制体内多种氧化酶的作用，长期食用脱氢乙酸及其钠盐超标的食品，可能对人体造成一定危害。</w:t>
      </w:r>
      <w:r w:rsidRPr="00D31F2C">
        <w:rPr>
          <w:rFonts w:ascii="Times New Roman" w:eastAsia="仿宋_GB2312" w:hAnsi="Times New Roman" w:hint="eastAsia"/>
          <w:kern w:val="32"/>
          <w:sz w:val="32"/>
          <w:szCs w:val="32"/>
        </w:rPr>
        <w:t>《食品安全国家标准</w:t>
      </w:r>
      <w:r w:rsidRPr="00D31F2C">
        <w:rPr>
          <w:rFonts w:ascii="Times New Roman" w:eastAsia="仿宋_GB2312" w:hAnsi="Times New Roman"/>
          <w:kern w:val="32"/>
          <w:sz w:val="32"/>
          <w:szCs w:val="32"/>
        </w:rPr>
        <w:t xml:space="preserve"> </w:t>
      </w:r>
      <w:r w:rsidRPr="00D31F2C">
        <w:rPr>
          <w:rFonts w:ascii="Times New Roman" w:eastAsia="仿宋_GB2312" w:hAnsi="Times New Roman" w:hint="eastAsia"/>
          <w:kern w:val="32"/>
          <w:sz w:val="32"/>
          <w:szCs w:val="32"/>
        </w:rPr>
        <w:t>食品添加剂使用标准》（</w:t>
      </w:r>
      <w:r w:rsidRPr="00D31F2C">
        <w:rPr>
          <w:rFonts w:ascii="Times New Roman" w:eastAsia="仿宋_GB2312" w:hAnsi="Times New Roman"/>
          <w:kern w:val="32"/>
          <w:sz w:val="32"/>
          <w:szCs w:val="32"/>
        </w:rPr>
        <w:t>GB 2760</w:t>
      </w:r>
      <w:r w:rsidRPr="00D31F2C">
        <w:rPr>
          <w:rFonts w:ascii="Times New Roman" w:eastAsia="仿宋_GB2312" w:hAnsi="Times New Roman" w:hint="eastAsia"/>
          <w:kern w:val="32"/>
          <w:sz w:val="32"/>
          <w:szCs w:val="32"/>
        </w:rPr>
        <w:t>—</w:t>
      </w:r>
      <w:r w:rsidRPr="00D31F2C">
        <w:rPr>
          <w:rFonts w:ascii="Times New Roman" w:eastAsia="仿宋_GB2312" w:hAnsi="Times New Roman"/>
          <w:kern w:val="32"/>
          <w:sz w:val="32"/>
          <w:szCs w:val="32"/>
        </w:rPr>
        <w:t>2014</w:t>
      </w:r>
      <w:r w:rsidRPr="00D31F2C">
        <w:rPr>
          <w:rFonts w:ascii="Times New Roman" w:eastAsia="仿宋_GB2312" w:hAnsi="Times New Roman" w:hint="eastAsia"/>
          <w:kern w:val="32"/>
          <w:sz w:val="32"/>
          <w:szCs w:val="32"/>
        </w:rPr>
        <w:t>）中规定，糕点中脱氢乙酸及其钠盐</w:t>
      </w:r>
      <w:r w:rsidR="00EC61EA" w:rsidRPr="00D31F2C">
        <w:rPr>
          <w:rFonts w:ascii="Times New Roman" w:eastAsia="仿宋_GB2312" w:hAnsi="Times New Roman" w:hint="eastAsia"/>
          <w:kern w:val="32"/>
          <w:sz w:val="32"/>
          <w:szCs w:val="32"/>
        </w:rPr>
        <w:t>（以脱氢乙酸计）</w:t>
      </w:r>
      <w:r w:rsidRPr="00D31F2C">
        <w:rPr>
          <w:rFonts w:ascii="Times New Roman" w:eastAsia="仿宋_GB2312" w:hAnsi="Times New Roman" w:hint="eastAsia"/>
          <w:kern w:val="32"/>
          <w:sz w:val="32"/>
          <w:szCs w:val="32"/>
        </w:rPr>
        <w:t>的最大使用量为</w:t>
      </w:r>
      <w:r w:rsidRPr="00D31F2C">
        <w:rPr>
          <w:rFonts w:ascii="Times New Roman" w:eastAsia="仿宋_GB2312" w:hAnsi="Times New Roman" w:hint="eastAsia"/>
          <w:kern w:val="32"/>
          <w:sz w:val="32"/>
          <w:szCs w:val="32"/>
        </w:rPr>
        <w:t>0.5g/kg</w:t>
      </w:r>
      <w:r w:rsidRPr="00D31F2C">
        <w:rPr>
          <w:rFonts w:ascii="Times New Roman" w:eastAsia="仿宋_GB2312" w:hAnsi="Times New Roman" w:hint="eastAsia"/>
          <w:kern w:val="32"/>
          <w:sz w:val="32"/>
          <w:szCs w:val="32"/>
        </w:rPr>
        <w:t>。糕点中脱氢乙酸及其钠盐检测值超标的原因，</w:t>
      </w:r>
      <w:r w:rsidRPr="00D31F2C">
        <w:rPr>
          <w:rFonts w:ascii="Times New Roman" w:eastAsia="仿宋_GB2312" w:hAnsi="Times New Roman"/>
          <w:kern w:val="32"/>
          <w:sz w:val="32"/>
          <w:szCs w:val="32"/>
        </w:rPr>
        <w:t>可能是企业为增加产品保质期，</w:t>
      </w:r>
      <w:r w:rsidRPr="00D31F2C">
        <w:rPr>
          <w:rFonts w:ascii="Times New Roman" w:eastAsia="仿宋_GB2312" w:hAnsi="Times New Roman" w:hint="eastAsia"/>
          <w:kern w:val="32"/>
          <w:sz w:val="32"/>
          <w:szCs w:val="32"/>
        </w:rPr>
        <w:t>或者弥补产品生产过程卫生条件不佳而超限量使用；或在添加过程中未计量或计量不准确造成的。</w:t>
      </w:r>
    </w:p>
    <w:p w14:paraId="1B9BA056" w14:textId="73463044" w:rsidR="003F7344" w:rsidRPr="00D31F2C" w:rsidRDefault="004271DA" w:rsidP="00D31F2C">
      <w:pPr>
        <w:spacing w:line="594" w:lineRule="exact"/>
        <w:ind w:firstLineChars="200" w:firstLine="640"/>
        <w:rPr>
          <w:rFonts w:ascii="Times New Roman" w:eastAsia="黑体" w:hAnsi="Times New Roman"/>
          <w:kern w:val="32"/>
          <w:sz w:val="32"/>
          <w:szCs w:val="32"/>
        </w:rPr>
      </w:pPr>
      <w:r w:rsidRPr="00D31F2C">
        <w:rPr>
          <w:rFonts w:ascii="Times New Roman" w:eastAsia="黑体" w:hAnsi="Times New Roman" w:hint="eastAsia"/>
          <w:kern w:val="32"/>
          <w:sz w:val="32"/>
          <w:szCs w:val="32"/>
        </w:rPr>
        <w:t>十四、酸价</w:t>
      </w:r>
      <w:r w:rsidR="00EC61EA" w:rsidRPr="00D31F2C">
        <w:rPr>
          <w:rFonts w:ascii="Times New Roman" w:eastAsia="黑体" w:hAnsi="Times New Roman" w:hint="eastAsia"/>
          <w:kern w:val="32"/>
          <w:sz w:val="32"/>
          <w:szCs w:val="32"/>
        </w:rPr>
        <w:t>（</w:t>
      </w:r>
      <w:r w:rsidRPr="00D31F2C">
        <w:rPr>
          <w:rFonts w:ascii="Times New Roman" w:eastAsia="黑体" w:hAnsi="Times New Roman" w:hint="eastAsia"/>
          <w:kern w:val="32"/>
          <w:sz w:val="32"/>
          <w:szCs w:val="32"/>
        </w:rPr>
        <w:t>以脂肪计</w:t>
      </w:r>
      <w:r w:rsidR="00EC61EA" w:rsidRPr="00D31F2C">
        <w:rPr>
          <w:rFonts w:ascii="Times New Roman" w:eastAsia="黑体" w:hAnsi="Times New Roman" w:hint="eastAsia"/>
          <w:kern w:val="32"/>
          <w:sz w:val="32"/>
          <w:szCs w:val="32"/>
        </w:rPr>
        <w:t>）</w:t>
      </w:r>
      <w:r w:rsidR="00EC61EA" w:rsidRPr="00D31F2C">
        <w:rPr>
          <w:rFonts w:ascii="Times New Roman" w:eastAsia="黑体" w:hAnsi="Times New Roman"/>
          <w:kern w:val="32"/>
          <w:sz w:val="32"/>
          <w:szCs w:val="32"/>
        </w:rPr>
        <w:t>/</w:t>
      </w:r>
      <w:r w:rsidR="00EC61EA" w:rsidRPr="00D31F2C">
        <w:rPr>
          <w:rFonts w:ascii="Times New Roman" w:eastAsia="黑体" w:hAnsi="Times New Roman" w:hint="eastAsia"/>
          <w:kern w:val="32"/>
          <w:sz w:val="32"/>
          <w:szCs w:val="32"/>
        </w:rPr>
        <w:t>酸值（</w:t>
      </w:r>
      <w:r w:rsidR="00EC61EA" w:rsidRPr="00D31F2C">
        <w:rPr>
          <w:rFonts w:ascii="Times New Roman" w:eastAsia="黑体" w:hAnsi="Times New Roman" w:hint="eastAsia"/>
          <w:kern w:val="32"/>
          <w:sz w:val="32"/>
          <w:szCs w:val="32"/>
        </w:rPr>
        <w:t>KOH</w:t>
      </w:r>
      <w:r w:rsidR="00EC61EA" w:rsidRPr="00D31F2C">
        <w:rPr>
          <w:rFonts w:ascii="Times New Roman" w:eastAsia="黑体" w:hAnsi="Times New Roman" w:hint="eastAsia"/>
          <w:kern w:val="32"/>
          <w:sz w:val="32"/>
          <w:szCs w:val="32"/>
        </w:rPr>
        <w:t>）</w:t>
      </w:r>
    </w:p>
    <w:p w14:paraId="3C62C1E2" w14:textId="64153A74" w:rsidR="003F7344" w:rsidRPr="00D31F2C" w:rsidRDefault="00EC61EA" w:rsidP="00D31F2C">
      <w:pPr>
        <w:spacing w:line="594" w:lineRule="exact"/>
        <w:ind w:firstLineChars="200" w:firstLine="640"/>
        <w:rPr>
          <w:rFonts w:ascii="Times New Roman" w:eastAsia="仿宋_GB2312" w:hAnsi="Times New Roman"/>
          <w:kern w:val="32"/>
          <w:sz w:val="32"/>
          <w:szCs w:val="32"/>
        </w:rPr>
      </w:pPr>
      <w:r w:rsidRPr="00D31F2C">
        <w:rPr>
          <w:rFonts w:ascii="Times New Roman" w:eastAsia="仿宋_GB2312" w:hAnsi="Times New Roman" w:hint="eastAsia"/>
          <w:kern w:val="32"/>
          <w:sz w:val="32"/>
          <w:szCs w:val="32"/>
        </w:rPr>
        <w:t>酸价，又称酸值，主要反映食品中的油脂酸败程度。酸价超标</w:t>
      </w:r>
      <w:r w:rsidRPr="00D31F2C">
        <w:rPr>
          <w:rFonts w:ascii="Times New Roman" w:eastAsia="仿宋_GB2312" w:hAnsi="Times New Roman" w:hint="eastAsia"/>
          <w:kern w:val="32"/>
          <w:sz w:val="32"/>
          <w:szCs w:val="32"/>
        </w:rPr>
        <w:lastRenderedPageBreak/>
        <w:t>会导致食品有哈喇味，超标严重时所产生的醛、酮、酸会破坏脂溶性维生素，</w:t>
      </w:r>
      <w:r w:rsidRPr="00D31F2C">
        <w:rPr>
          <w:rFonts w:ascii="Times New Roman" w:eastAsia="仿宋_GB2312" w:hAnsi="Times New Roman"/>
          <w:kern w:val="32"/>
          <w:sz w:val="32"/>
          <w:szCs w:val="32"/>
        </w:rPr>
        <w:t>长期摄入会对健康有一定影响，</w:t>
      </w:r>
      <w:r w:rsidRPr="00D31F2C">
        <w:rPr>
          <w:rFonts w:ascii="Times New Roman" w:eastAsia="仿宋_GB2312" w:hAnsi="Times New Roman" w:hint="eastAsia"/>
          <w:kern w:val="32"/>
          <w:sz w:val="32"/>
          <w:szCs w:val="32"/>
        </w:rPr>
        <w:t>导致肠胃不适</w:t>
      </w:r>
      <w:r w:rsidR="004271DA" w:rsidRPr="00D31F2C">
        <w:rPr>
          <w:rFonts w:ascii="Times New Roman" w:eastAsia="仿宋_GB2312" w:hAnsi="Times New Roman" w:hint="eastAsia"/>
          <w:kern w:val="32"/>
          <w:sz w:val="32"/>
          <w:szCs w:val="32"/>
        </w:rPr>
        <w:t>。《马铃薯片》（</w:t>
      </w:r>
      <w:r w:rsidR="004271DA" w:rsidRPr="00D31F2C">
        <w:rPr>
          <w:rFonts w:ascii="Times New Roman" w:eastAsia="仿宋_GB2312" w:hAnsi="Times New Roman" w:hint="eastAsia"/>
          <w:kern w:val="32"/>
          <w:sz w:val="32"/>
          <w:szCs w:val="32"/>
        </w:rPr>
        <w:t>QB/T 2686</w:t>
      </w:r>
      <w:r w:rsidR="004271DA" w:rsidRPr="00D31F2C">
        <w:rPr>
          <w:rFonts w:ascii="Times New Roman" w:eastAsia="仿宋_GB2312" w:hAnsi="Times New Roman" w:hint="eastAsia"/>
          <w:kern w:val="32"/>
          <w:sz w:val="32"/>
          <w:szCs w:val="32"/>
        </w:rPr>
        <w:t>—</w:t>
      </w:r>
      <w:r w:rsidR="004271DA" w:rsidRPr="00D31F2C">
        <w:rPr>
          <w:rFonts w:ascii="Times New Roman" w:eastAsia="仿宋_GB2312" w:hAnsi="Times New Roman" w:hint="eastAsia"/>
          <w:kern w:val="32"/>
          <w:sz w:val="32"/>
          <w:szCs w:val="32"/>
        </w:rPr>
        <w:t>2005</w:t>
      </w:r>
      <w:r w:rsidR="004271DA" w:rsidRPr="00D31F2C">
        <w:rPr>
          <w:rFonts w:ascii="Times New Roman" w:eastAsia="仿宋_GB2312" w:hAnsi="Times New Roman" w:hint="eastAsia"/>
          <w:kern w:val="32"/>
          <w:sz w:val="32"/>
          <w:szCs w:val="32"/>
        </w:rPr>
        <w:t>）中规定，马铃薯片中酸价（以脂肪计）的最大限量值为</w:t>
      </w:r>
      <w:r w:rsidR="004271DA" w:rsidRPr="00D31F2C">
        <w:rPr>
          <w:rFonts w:ascii="Times New Roman" w:eastAsia="仿宋_GB2312" w:hAnsi="Times New Roman" w:hint="eastAsia"/>
          <w:kern w:val="32"/>
          <w:sz w:val="32"/>
          <w:szCs w:val="32"/>
        </w:rPr>
        <w:t>3.0mg/g</w:t>
      </w:r>
      <w:r w:rsidRPr="00D31F2C">
        <w:rPr>
          <w:rFonts w:ascii="Times New Roman" w:eastAsia="仿宋_GB2312" w:hAnsi="Times New Roman" w:hint="eastAsia"/>
          <w:kern w:val="32"/>
          <w:sz w:val="32"/>
          <w:szCs w:val="32"/>
        </w:rPr>
        <w:t>；《</w:t>
      </w:r>
      <w:proofErr w:type="gramStart"/>
      <w:r w:rsidRPr="00D31F2C">
        <w:rPr>
          <w:rFonts w:ascii="Times New Roman" w:eastAsia="仿宋_GB2312" w:hAnsi="Times New Roman" w:hint="eastAsia"/>
          <w:kern w:val="32"/>
          <w:sz w:val="32"/>
          <w:szCs w:val="32"/>
        </w:rPr>
        <w:t>菜籽油</w:t>
      </w:r>
      <w:proofErr w:type="gramEnd"/>
      <w:r w:rsidRPr="00D31F2C">
        <w:rPr>
          <w:rFonts w:ascii="Times New Roman" w:eastAsia="仿宋_GB2312" w:hAnsi="Times New Roman" w:hint="eastAsia"/>
          <w:kern w:val="32"/>
          <w:sz w:val="32"/>
          <w:szCs w:val="32"/>
        </w:rPr>
        <w:t>》（</w:t>
      </w:r>
      <w:r w:rsidRPr="00D31F2C">
        <w:rPr>
          <w:rFonts w:ascii="Times New Roman" w:eastAsia="仿宋_GB2312" w:hAnsi="Times New Roman" w:hint="eastAsia"/>
          <w:kern w:val="32"/>
          <w:sz w:val="32"/>
          <w:szCs w:val="32"/>
        </w:rPr>
        <w:t>GB/T 1536</w:t>
      </w:r>
      <w:r w:rsidRPr="00D31F2C">
        <w:rPr>
          <w:rFonts w:ascii="Times New Roman" w:eastAsia="仿宋_GB2312" w:hAnsi="Times New Roman" w:hint="eastAsia"/>
          <w:kern w:val="32"/>
          <w:sz w:val="32"/>
          <w:szCs w:val="32"/>
        </w:rPr>
        <w:t>—</w:t>
      </w:r>
      <w:r w:rsidRPr="00D31F2C">
        <w:rPr>
          <w:rFonts w:ascii="Times New Roman" w:eastAsia="仿宋_GB2312" w:hAnsi="Times New Roman" w:hint="eastAsia"/>
          <w:kern w:val="32"/>
          <w:sz w:val="32"/>
          <w:szCs w:val="32"/>
        </w:rPr>
        <w:t>2004</w:t>
      </w:r>
      <w:r w:rsidRPr="00D31F2C">
        <w:rPr>
          <w:rFonts w:ascii="Times New Roman" w:eastAsia="仿宋_GB2312" w:hAnsi="Times New Roman" w:hint="eastAsia"/>
          <w:kern w:val="32"/>
          <w:sz w:val="32"/>
          <w:szCs w:val="32"/>
        </w:rPr>
        <w:t>）中规定，</w:t>
      </w:r>
      <w:proofErr w:type="gramStart"/>
      <w:r w:rsidRPr="00D31F2C">
        <w:rPr>
          <w:rFonts w:ascii="Times New Roman" w:eastAsia="仿宋_GB2312" w:hAnsi="Times New Roman" w:hint="eastAsia"/>
          <w:kern w:val="32"/>
          <w:sz w:val="32"/>
          <w:szCs w:val="32"/>
        </w:rPr>
        <w:t>菜籽油</w:t>
      </w:r>
      <w:proofErr w:type="gramEnd"/>
      <w:r w:rsidRPr="00D31F2C">
        <w:rPr>
          <w:rFonts w:ascii="Times New Roman" w:eastAsia="仿宋_GB2312" w:hAnsi="Times New Roman" w:hint="eastAsia"/>
          <w:kern w:val="32"/>
          <w:sz w:val="32"/>
          <w:szCs w:val="32"/>
        </w:rPr>
        <w:t>（三级压榨）中酸值（</w:t>
      </w:r>
      <w:r w:rsidRPr="00D31F2C">
        <w:rPr>
          <w:rFonts w:ascii="Times New Roman" w:eastAsia="仿宋_GB2312" w:hAnsi="Times New Roman" w:hint="eastAsia"/>
          <w:kern w:val="32"/>
          <w:sz w:val="32"/>
          <w:szCs w:val="32"/>
        </w:rPr>
        <w:t>KOH</w:t>
      </w:r>
      <w:r w:rsidRPr="00D31F2C">
        <w:rPr>
          <w:rFonts w:ascii="Times New Roman" w:eastAsia="仿宋_GB2312" w:hAnsi="Times New Roman" w:hint="eastAsia"/>
          <w:kern w:val="32"/>
          <w:sz w:val="32"/>
          <w:szCs w:val="32"/>
        </w:rPr>
        <w:t>）的最大限量值为</w:t>
      </w:r>
      <w:r w:rsidRPr="00D31F2C">
        <w:rPr>
          <w:rFonts w:ascii="Times New Roman" w:eastAsia="仿宋_GB2312" w:hAnsi="Times New Roman" w:hint="eastAsia"/>
          <w:kern w:val="32"/>
          <w:sz w:val="32"/>
          <w:szCs w:val="32"/>
        </w:rPr>
        <w:t>1.0mg/g</w:t>
      </w:r>
      <w:r w:rsidRPr="00D31F2C">
        <w:rPr>
          <w:rFonts w:ascii="Times New Roman" w:eastAsia="仿宋_GB2312" w:hAnsi="Times New Roman"/>
          <w:kern w:val="32"/>
          <w:sz w:val="32"/>
          <w:szCs w:val="32"/>
        </w:rPr>
        <w:t>。</w:t>
      </w:r>
      <w:r w:rsidR="00E35935">
        <w:rPr>
          <w:rFonts w:ascii="Times New Roman" w:eastAsia="仿宋_GB2312" w:hAnsi="Times New Roman" w:hint="eastAsia"/>
          <w:kern w:val="32"/>
          <w:sz w:val="32"/>
          <w:szCs w:val="32"/>
        </w:rPr>
        <w:t>土豆丝</w:t>
      </w:r>
      <w:r w:rsidRPr="00D31F2C">
        <w:rPr>
          <w:rFonts w:ascii="Times New Roman" w:eastAsia="仿宋_GB2312" w:hAnsi="Times New Roman" w:hint="eastAsia"/>
          <w:kern w:val="32"/>
          <w:sz w:val="32"/>
          <w:szCs w:val="32"/>
        </w:rPr>
        <w:t>和</w:t>
      </w:r>
      <w:proofErr w:type="gramStart"/>
      <w:r w:rsidRPr="00D31F2C">
        <w:rPr>
          <w:rFonts w:ascii="Times New Roman" w:eastAsia="仿宋_GB2312" w:hAnsi="Times New Roman" w:hint="eastAsia"/>
          <w:kern w:val="32"/>
          <w:sz w:val="32"/>
          <w:szCs w:val="32"/>
        </w:rPr>
        <w:t>菜籽油</w:t>
      </w:r>
      <w:proofErr w:type="gramEnd"/>
      <w:r w:rsidR="004271DA" w:rsidRPr="00D31F2C">
        <w:rPr>
          <w:rFonts w:ascii="Times New Roman" w:eastAsia="仿宋_GB2312" w:hAnsi="Times New Roman" w:hint="eastAsia"/>
          <w:kern w:val="32"/>
          <w:sz w:val="32"/>
          <w:szCs w:val="32"/>
        </w:rPr>
        <w:t>中酸价超标的原因，可能是企业在原料采购环节上把关不严、生产工艺不达标、产品储藏运输条件不当，特别是存贮温度较高时易导致食品中的脂肪氧化酸败。</w:t>
      </w:r>
    </w:p>
    <w:p w14:paraId="47ED3B68" w14:textId="3E2795D6" w:rsidR="003F7344" w:rsidRPr="00D31F2C" w:rsidRDefault="004271DA" w:rsidP="00D31F2C">
      <w:pPr>
        <w:spacing w:line="594" w:lineRule="exact"/>
        <w:ind w:firstLineChars="200" w:firstLine="640"/>
        <w:rPr>
          <w:rFonts w:ascii="Times New Roman" w:eastAsia="黑体" w:hAnsi="Times New Roman"/>
          <w:kern w:val="32"/>
          <w:sz w:val="32"/>
          <w:szCs w:val="32"/>
        </w:rPr>
      </w:pPr>
      <w:r w:rsidRPr="00D31F2C">
        <w:rPr>
          <w:rFonts w:ascii="Times New Roman" w:eastAsia="黑体" w:hAnsi="Times New Roman" w:hint="eastAsia"/>
          <w:kern w:val="32"/>
          <w:sz w:val="32"/>
          <w:szCs w:val="32"/>
        </w:rPr>
        <w:t>十</w:t>
      </w:r>
      <w:r w:rsidR="00EC61EA" w:rsidRPr="00D31F2C">
        <w:rPr>
          <w:rFonts w:ascii="Times New Roman" w:eastAsia="黑体" w:hAnsi="Times New Roman" w:hint="eastAsia"/>
          <w:kern w:val="32"/>
          <w:sz w:val="32"/>
          <w:szCs w:val="32"/>
        </w:rPr>
        <w:t>五</w:t>
      </w:r>
      <w:r w:rsidRPr="00D31F2C">
        <w:rPr>
          <w:rFonts w:ascii="Times New Roman" w:eastAsia="黑体" w:hAnsi="Times New Roman" w:hint="eastAsia"/>
          <w:kern w:val="32"/>
          <w:sz w:val="32"/>
          <w:szCs w:val="32"/>
        </w:rPr>
        <w:t>、过氧化值</w:t>
      </w:r>
      <w:r w:rsidR="00831BA0" w:rsidRPr="00D31F2C">
        <w:rPr>
          <w:rFonts w:ascii="Times New Roman" w:eastAsia="黑体" w:hAnsi="Times New Roman" w:hint="eastAsia"/>
          <w:kern w:val="32"/>
          <w:sz w:val="32"/>
          <w:szCs w:val="32"/>
        </w:rPr>
        <w:t>（</w:t>
      </w:r>
      <w:r w:rsidRPr="00D31F2C">
        <w:rPr>
          <w:rFonts w:ascii="Times New Roman" w:eastAsia="黑体" w:hAnsi="Times New Roman" w:hint="eastAsia"/>
          <w:kern w:val="32"/>
          <w:sz w:val="32"/>
          <w:szCs w:val="32"/>
        </w:rPr>
        <w:t>以脂肪计</w:t>
      </w:r>
      <w:r w:rsidR="00831BA0" w:rsidRPr="00D31F2C">
        <w:rPr>
          <w:rFonts w:ascii="Times New Roman" w:eastAsia="黑体" w:hAnsi="Times New Roman" w:hint="eastAsia"/>
          <w:kern w:val="32"/>
          <w:sz w:val="32"/>
          <w:szCs w:val="32"/>
        </w:rPr>
        <w:t>）</w:t>
      </w:r>
    </w:p>
    <w:p w14:paraId="730CDCE5" w14:textId="0FAC1221" w:rsidR="003F7344" w:rsidRPr="00D31F2C" w:rsidRDefault="00831BA0" w:rsidP="00D31F2C">
      <w:pPr>
        <w:spacing w:line="594" w:lineRule="exact"/>
        <w:ind w:firstLineChars="200" w:firstLine="640"/>
        <w:rPr>
          <w:rFonts w:ascii="Times New Roman" w:eastAsia="仿宋_GB2312" w:hAnsi="Times New Roman"/>
          <w:kern w:val="32"/>
          <w:sz w:val="32"/>
          <w:szCs w:val="32"/>
        </w:rPr>
      </w:pPr>
      <w:r w:rsidRPr="00D31F2C">
        <w:rPr>
          <w:rFonts w:ascii="Times New Roman" w:eastAsia="仿宋_GB2312" w:hAnsi="Times New Roman"/>
          <w:kern w:val="32"/>
          <w:sz w:val="32"/>
          <w:szCs w:val="32"/>
        </w:rPr>
        <w:t>过氧化值主要反映食品中油脂是否氧化变质。随着油脂氧化，过氧化值会逐步升高，严重时会导致肠胃不适、腹泻等症状</w:t>
      </w:r>
      <w:r w:rsidR="004271DA" w:rsidRPr="00D31F2C">
        <w:rPr>
          <w:rFonts w:ascii="Times New Roman" w:eastAsia="仿宋_GB2312" w:hAnsi="Times New Roman" w:hint="eastAsia"/>
          <w:kern w:val="32"/>
          <w:sz w:val="32"/>
          <w:szCs w:val="32"/>
        </w:rPr>
        <w:t>。《食品安全国家标准</w:t>
      </w:r>
      <w:r w:rsidR="004271DA" w:rsidRPr="00D31F2C">
        <w:rPr>
          <w:rFonts w:ascii="Times New Roman" w:eastAsia="仿宋_GB2312" w:hAnsi="Times New Roman" w:hint="eastAsia"/>
          <w:kern w:val="32"/>
          <w:sz w:val="32"/>
          <w:szCs w:val="32"/>
        </w:rPr>
        <w:t xml:space="preserve"> </w:t>
      </w:r>
      <w:r w:rsidR="004271DA" w:rsidRPr="00D31F2C">
        <w:rPr>
          <w:rFonts w:ascii="Times New Roman" w:eastAsia="仿宋_GB2312" w:hAnsi="Times New Roman" w:hint="eastAsia"/>
          <w:kern w:val="32"/>
          <w:sz w:val="32"/>
          <w:szCs w:val="32"/>
        </w:rPr>
        <w:t>糕点、面包》（</w:t>
      </w:r>
      <w:r w:rsidR="004271DA" w:rsidRPr="00D31F2C">
        <w:rPr>
          <w:rFonts w:ascii="Times New Roman" w:eastAsia="仿宋_GB2312" w:hAnsi="Times New Roman" w:hint="eastAsia"/>
          <w:kern w:val="32"/>
          <w:sz w:val="32"/>
          <w:szCs w:val="32"/>
        </w:rPr>
        <w:t>GB 7099</w:t>
      </w:r>
      <w:r w:rsidR="004271DA" w:rsidRPr="00D31F2C">
        <w:rPr>
          <w:rFonts w:ascii="Times New Roman" w:eastAsia="仿宋_GB2312" w:hAnsi="Times New Roman" w:hint="eastAsia"/>
          <w:kern w:val="32"/>
          <w:sz w:val="32"/>
          <w:szCs w:val="32"/>
        </w:rPr>
        <w:t>—</w:t>
      </w:r>
      <w:r w:rsidR="004271DA" w:rsidRPr="00D31F2C">
        <w:rPr>
          <w:rFonts w:ascii="Times New Roman" w:eastAsia="仿宋_GB2312" w:hAnsi="Times New Roman" w:hint="eastAsia"/>
          <w:kern w:val="32"/>
          <w:sz w:val="32"/>
          <w:szCs w:val="32"/>
        </w:rPr>
        <w:t>2015</w:t>
      </w:r>
      <w:r w:rsidR="004271DA" w:rsidRPr="00D31F2C">
        <w:rPr>
          <w:rFonts w:ascii="Times New Roman" w:eastAsia="仿宋_GB2312" w:hAnsi="Times New Roman" w:hint="eastAsia"/>
          <w:kern w:val="32"/>
          <w:sz w:val="32"/>
          <w:szCs w:val="32"/>
        </w:rPr>
        <w:t>）中规定，糕点中过氧化值（以脂肪计）的最大限量值为</w:t>
      </w:r>
      <w:r w:rsidR="004271DA" w:rsidRPr="00D31F2C">
        <w:rPr>
          <w:rFonts w:ascii="Times New Roman" w:eastAsia="仿宋_GB2312" w:hAnsi="Times New Roman" w:hint="eastAsia"/>
          <w:kern w:val="32"/>
          <w:sz w:val="32"/>
          <w:szCs w:val="32"/>
        </w:rPr>
        <w:t>0.25g/100g</w:t>
      </w:r>
      <w:r w:rsidR="004271DA" w:rsidRPr="00D31F2C">
        <w:rPr>
          <w:rFonts w:ascii="Times New Roman" w:eastAsia="仿宋_GB2312" w:hAnsi="Times New Roman" w:hint="eastAsia"/>
          <w:kern w:val="32"/>
          <w:sz w:val="32"/>
          <w:szCs w:val="32"/>
        </w:rPr>
        <w:t>。糕点中过氧化值超标的原因，可能是产品用油已经变质，或者产品在储存过程中环境条件控制不当导致产品酸败；也可能是原料中的脂肪已经氧化，原料储存不当，未采取有效的抗氧化措施，使得</w:t>
      </w:r>
      <w:proofErr w:type="gramStart"/>
      <w:r w:rsidR="004271DA" w:rsidRPr="00D31F2C">
        <w:rPr>
          <w:rFonts w:ascii="Times New Roman" w:eastAsia="仿宋_GB2312" w:hAnsi="Times New Roman" w:hint="eastAsia"/>
          <w:kern w:val="32"/>
          <w:sz w:val="32"/>
          <w:szCs w:val="32"/>
        </w:rPr>
        <w:t>终产品</w:t>
      </w:r>
      <w:proofErr w:type="gramEnd"/>
      <w:r w:rsidR="004271DA" w:rsidRPr="00D31F2C">
        <w:rPr>
          <w:rFonts w:ascii="Times New Roman" w:eastAsia="仿宋_GB2312" w:hAnsi="Times New Roman" w:hint="eastAsia"/>
          <w:kern w:val="32"/>
          <w:sz w:val="32"/>
          <w:szCs w:val="32"/>
        </w:rPr>
        <w:t>油脂氧化。</w:t>
      </w:r>
    </w:p>
    <w:p w14:paraId="4F832E68" w14:textId="333A0DC2" w:rsidR="003F7344" w:rsidRPr="00D31F2C" w:rsidRDefault="004271DA" w:rsidP="00D31F2C">
      <w:pPr>
        <w:spacing w:line="594" w:lineRule="exact"/>
        <w:ind w:firstLineChars="200" w:firstLine="640"/>
        <w:rPr>
          <w:rFonts w:ascii="Times New Roman" w:eastAsia="黑体" w:hAnsi="Times New Roman"/>
          <w:kern w:val="32"/>
          <w:sz w:val="32"/>
          <w:szCs w:val="32"/>
        </w:rPr>
      </w:pPr>
      <w:r w:rsidRPr="00D31F2C">
        <w:rPr>
          <w:rFonts w:ascii="Times New Roman" w:eastAsia="黑体" w:hAnsi="Times New Roman" w:hint="eastAsia"/>
          <w:kern w:val="32"/>
          <w:sz w:val="32"/>
          <w:szCs w:val="32"/>
        </w:rPr>
        <w:t>十</w:t>
      </w:r>
      <w:r w:rsidR="00EC61EA" w:rsidRPr="00D31F2C">
        <w:rPr>
          <w:rFonts w:ascii="Times New Roman" w:eastAsia="黑体" w:hAnsi="Times New Roman" w:hint="eastAsia"/>
          <w:kern w:val="32"/>
          <w:sz w:val="32"/>
          <w:szCs w:val="32"/>
        </w:rPr>
        <w:t>六</w:t>
      </w:r>
      <w:r w:rsidRPr="00D31F2C">
        <w:rPr>
          <w:rFonts w:ascii="Times New Roman" w:eastAsia="黑体" w:hAnsi="Times New Roman" w:hint="eastAsia"/>
          <w:kern w:val="32"/>
          <w:sz w:val="32"/>
          <w:szCs w:val="32"/>
        </w:rPr>
        <w:t>、氨基酸态氮（以氮计）</w:t>
      </w:r>
    </w:p>
    <w:p w14:paraId="30435888" w14:textId="7CC709A8" w:rsidR="00EE1F7E" w:rsidRPr="00D31F2C" w:rsidRDefault="00831BA0" w:rsidP="00D31F2C">
      <w:pPr>
        <w:spacing w:line="594" w:lineRule="exact"/>
        <w:ind w:firstLineChars="200" w:firstLine="640"/>
        <w:rPr>
          <w:rFonts w:ascii="Times New Roman" w:eastAsia="仿宋_GB2312" w:hAnsi="Times New Roman"/>
          <w:kern w:val="32"/>
          <w:sz w:val="32"/>
          <w:szCs w:val="32"/>
        </w:rPr>
      </w:pPr>
      <w:r w:rsidRPr="00D31F2C">
        <w:rPr>
          <w:rFonts w:ascii="Times New Roman" w:eastAsia="仿宋_GB2312" w:hAnsi="Times New Roman" w:hint="eastAsia"/>
          <w:kern w:val="32"/>
          <w:sz w:val="32"/>
          <w:szCs w:val="32"/>
        </w:rPr>
        <w:t>氨基酸态氮</w:t>
      </w:r>
      <w:r w:rsidRPr="00D31F2C">
        <w:rPr>
          <w:rFonts w:ascii="Times New Roman" w:eastAsia="仿宋_GB2312" w:hAnsi="Times New Roman"/>
          <w:kern w:val="32"/>
          <w:sz w:val="32"/>
          <w:szCs w:val="32"/>
        </w:rPr>
        <w:t>是</w:t>
      </w:r>
      <w:r w:rsidRPr="00D31F2C">
        <w:rPr>
          <w:rFonts w:ascii="Times New Roman" w:eastAsia="仿宋_GB2312" w:hAnsi="Times New Roman" w:hint="eastAsia"/>
          <w:kern w:val="32"/>
          <w:sz w:val="32"/>
          <w:szCs w:val="32"/>
          <w:lang w:eastAsia="zh-Hans"/>
        </w:rPr>
        <w:t>指</w:t>
      </w:r>
      <w:r w:rsidRPr="00D31F2C">
        <w:rPr>
          <w:rFonts w:ascii="Times New Roman" w:eastAsia="仿宋_GB2312" w:hAnsi="Times New Roman"/>
          <w:kern w:val="32"/>
          <w:sz w:val="32"/>
          <w:szCs w:val="32"/>
        </w:rPr>
        <w:t>以氨基酸形式存在的氮元素的含量，是判定发酵产品发酵程度的特性指标。</w:t>
      </w:r>
      <w:r w:rsidRPr="00D31F2C">
        <w:rPr>
          <w:rFonts w:ascii="Times New Roman" w:eastAsia="仿宋_GB2312" w:hAnsi="Times New Roman" w:hint="eastAsia"/>
          <w:kern w:val="32"/>
          <w:sz w:val="32"/>
          <w:szCs w:val="32"/>
        </w:rPr>
        <w:t>该指标越高，说明食品中的氨基酸含量越高，鲜味越好。企业标准</w:t>
      </w:r>
      <w:r w:rsidR="004271DA" w:rsidRPr="00D31F2C">
        <w:rPr>
          <w:rFonts w:ascii="Times New Roman" w:eastAsia="仿宋_GB2312" w:hAnsi="Times New Roman" w:hint="eastAsia"/>
          <w:kern w:val="32"/>
          <w:sz w:val="32"/>
          <w:szCs w:val="32"/>
        </w:rPr>
        <w:t>《调料酒》（</w:t>
      </w:r>
      <w:r w:rsidR="004271DA" w:rsidRPr="00D31F2C">
        <w:rPr>
          <w:rFonts w:ascii="Times New Roman" w:eastAsia="仿宋_GB2312" w:hAnsi="Times New Roman" w:hint="eastAsia"/>
          <w:kern w:val="32"/>
          <w:sz w:val="32"/>
          <w:szCs w:val="32"/>
        </w:rPr>
        <w:t>Q/NNSP 0001S</w:t>
      </w:r>
      <w:r w:rsidR="004271DA" w:rsidRPr="00D31F2C">
        <w:rPr>
          <w:rFonts w:ascii="Times New Roman" w:eastAsia="仿宋_GB2312" w:hAnsi="Times New Roman" w:hint="eastAsia"/>
          <w:kern w:val="32"/>
          <w:sz w:val="32"/>
          <w:szCs w:val="32"/>
        </w:rPr>
        <w:t>—</w:t>
      </w:r>
      <w:r w:rsidR="004271DA" w:rsidRPr="00D31F2C">
        <w:rPr>
          <w:rFonts w:ascii="Times New Roman" w:eastAsia="仿宋_GB2312" w:hAnsi="Times New Roman" w:hint="eastAsia"/>
          <w:kern w:val="32"/>
          <w:sz w:val="32"/>
          <w:szCs w:val="32"/>
        </w:rPr>
        <w:t>2019</w:t>
      </w:r>
      <w:r w:rsidR="004271DA" w:rsidRPr="00D31F2C">
        <w:rPr>
          <w:rFonts w:ascii="Times New Roman" w:eastAsia="仿宋_GB2312" w:hAnsi="Times New Roman" w:hint="eastAsia"/>
          <w:kern w:val="32"/>
          <w:sz w:val="32"/>
          <w:szCs w:val="32"/>
        </w:rPr>
        <w:t>）中规定，料酒中氨基酸态氮（以氮计）的含量不得低于</w:t>
      </w:r>
      <w:r w:rsidR="004271DA" w:rsidRPr="00D31F2C">
        <w:rPr>
          <w:rFonts w:ascii="Times New Roman" w:eastAsia="仿宋_GB2312" w:hAnsi="Times New Roman" w:hint="eastAsia"/>
          <w:kern w:val="32"/>
          <w:sz w:val="32"/>
          <w:szCs w:val="32"/>
        </w:rPr>
        <w:t>0.2g/L</w:t>
      </w:r>
      <w:r w:rsidR="004271DA" w:rsidRPr="00D31F2C">
        <w:rPr>
          <w:rFonts w:ascii="Times New Roman" w:eastAsia="仿宋_GB2312" w:hAnsi="Times New Roman"/>
          <w:color w:val="000000" w:themeColor="text1"/>
          <w:kern w:val="32"/>
          <w:sz w:val="32"/>
          <w:szCs w:val="32"/>
        </w:rPr>
        <w:t>。</w:t>
      </w:r>
      <w:r w:rsidR="004271DA" w:rsidRPr="00D31F2C">
        <w:rPr>
          <w:rFonts w:ascii="Times New Roman" w:eastAsia="仿宋_GB2312" w:hAnsi="Times New Roman" w:hint="eastAsia"/>
          <w:color w:val="000000" w:themeColor="text1"/>
          <w:kern w:val="32"/>
          <w:sz w:val="32"/>
          <w:szCs w:val="32"/>
        </w:rPr>
        <w:t>料</w:t>
      </w:r>
      <w:r w:rsidR="004271DA" w:rsidRPr="00D31F2C">
        <w:rPr>
          <w:rFonts w:ascii="Times New Roman" w:eastAsia="仿宋_GB2312" w:hAnsi="Times New Roman" w:hint="eastAsia"/>
          <w:color w:val="000000" w:themeColor="text1"/>
          <w:kern w:val="32"/>
          <w:sz w:val="32"/>
          <w:szCs w:val="32"/>
        </w:rPr>
        <w:lastRenderedPageBreak/>
        <w:t>酒</w:t>
      </w:r>
      <w:r w:rsidR="004271DA" w:rsidRPr="00D31F2C">
        <w:rPr>
          <w:rFonts w:ascii="Times New Roman" w:eastAsia="仿宋_GB2312" w:hAnsi="Times New Roman" w:hint="eastAsia"/>
          <w:kern w:val="32"/>
          <w:sz w:val="32"/>
          <w:szCs w:val="32"/>
        </w:rPr>
        <w:t>中氨基酸态氮</w:t>
      </w:r>
      <w:r w:rsidR="0067743F" w:rsidRPr="00D31F2C">
        <w:rPr>
          <w:rFonts w:ascii="Times New Roman" w:eastAsia="仿宋_GB2312" w:hAnsi="Times New Roman" w:hint="eastAsia"/>
          <w:kern w:val="32"/>
          <w:sz w:val="32"/>
          <w:szCs w:val="32"/>
        </w:rPr>
        <w:t>（以氮计）</w:t>
      </w:r>
      <w:r w:rsidR="004271DA" w:rsidRPr="00D31F2C">
        <w:rPr>
          <w:rFonts w:ascii="Times New Roman" w:eastAsia="仿宋_GB2312" w:hAnsi="Times New Roman" w:hint="eastAsia"/>
          <w:kern w:val="32"/>
          <w:sz w:val="32"/>
          <w:szCs w:val="32"/>
        </w:rPr>
        <w:t>含量不达标的原因，可能是</w:t>
      </w:r>
      <w:r w:rsidR="00817F7F" w:rsidRPr="00D31F2C">
        <w:rPr>
          <w:rFonts w:ascii="Times New Roman" w:eastAsia="仿宋_GB2312" w:hAnsi="Times New Roman" w:hint="eastAsia"/>
          <w:kern w:val="32"/>
          <w:sz w:val="32"/>
          <w:szCs w:val="32"/>
        </w:rPr>
        <w:t>产品生产工艺不符合标准要求，未达到要求发酵的时间；也有可能是产品配方缺陷的问题</w:t>
      </w:r>
      <w:r w:rsidR="00EE1F7E" w:rsidRPr="00D31F2C">
        <w:rPr>
          <w:rFonts w:ascii="Times New Roman" w:eastAsia="仿宋_GB2312" w:hAnsi="Times New Roman"/>
          <w:kern w:val="32"/>
          <w:sz w:val="32"/>
          <w:szCs w:val="32"/>
          <w:lang w:eastAsia="zh-Hans"/>
        </w:rPr>
        <w:t>。</w:t>
      </w:r>
    </w:p>
    <w:sectPr w:rsidR="00EE1F7E" w:rsidRPr="00D31F2C">
      <w:footerReference w:type="default" r:id="rId8"/>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EA42" w14:textId="77777777" w:rsidR="00182560" w:rsidRDefault="00182560">
      <w:r>
        <w:separator/>
      </w:r>
    </w:p>
  </w:endnote>
  <w:endnote w:type="continuationSeparator" w:id="0">
    <w:p w14:paraId="74BDCC59" w14:textId="77777777" w:rsidR="00182560" w:rsidRDefault="0018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7F19" w14:textId="77777777" w:rsidR="003F7344" w:rsidRDefault="004271DA">
    <w:pPr>
      <w:pStyle w:val="a5"/>
      <w:jc w:val="center"/>
    </w:pPr>
    <w:r>
      <w:fldChar w:fldCharType="begin"/>
    </w:r>
    <w:r>
      <w:instrText>PAGE   \* MERGEFORMAT</w:instrText>
    </w:r>
    <w:r>
      <w:fldChar w:fldCharType="separate"/>
    </w:r>
    <w:r>
      <w:t>2</w:t>
    </w:r>
    <w:r>
      <w:fldChar w:fldCharType="end"/>
    </w:r>
  </w:p>
  <w:p w14:paraId="5270B028" w14:textId="77777777" w:rsidR="003F7344" w:rsidRDefault="003F73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CBF8E" w14:textId="77777777" w:rsidR="00182560" w:rsidRDefault="00182560">
      <w:r>
        <w:separator/>
      </w:r>
    </w:p>
  </w:footnote>
  <w:footnote w:type="continuationSeparator" w:id="0">
    <w:p w14:paraId="4CAA63BF" w14:textId="77777777" w:rsidR="00182560" w:rsidRDefault="00182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C93"/>
    <w:rsid w:val="00000F17"/>
    <w:rsid w:val="00001DAC"/>
    <w:rsid w:val="00001DF5"/>
    <w:rsid w:val="000020E0"/>
    <w:rsid w:val="000021A9"/>
    <w:rsid w:val="0000231D"/>
    <w:rsid w:val="000027ED"/>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9C4"/>
    <w:rsid w:val="000C60AF"/>
    <w:rsid w:val="000C6C74"/>
    <w:rsid w:val="000C6E5B"/>
    <w:rsid w:val="000C7523"/>
    <w:rsid w:val="000C7D7B"/>
    <w:rsid w:val="000C7E69"/>
    <w:rsid w:val="000D0D95"/>
    <w:rsid w:val="000D1B31"/>
    <w:rsid w:val="000D1C16"/>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F0076"/>
    <w:rsid w:val="000F08D3"/>
    <w:rsid w:val="000F132F"/>
    <w:rsid w:val="000F2742"/>
    <w:rsid w:val="000F2D65"/>
    <w:rsid w:val="000F3A61"/>
    <w:rsid w:val="000F4B86"/>
    <w:rsid w:val="000F5189"/>
    <w:rsid w:val="000F6560"/>
    <w:rsid w:val="000F6A19"/>
    <w:rsid w:val="000F79A8"/>
    <w:rsid w:val="000F7A2A"/>
    <w:rsid w:val="00100529"/>
    <w:rsid w:val="00100694"/>
    <w:rsid w:val="001021D0"/>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1841"/>
    <w:rsid w:val="00182560"/>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368C"/>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0F7"/>
    <w:rsid w:val="00220298"/>
    <w:rsid w:val="00221FB9"/>
    <w:rsid w:val="00221FFB"/>
    <w:rsid w:val="00222EB0"/>
    <w:rsid w:val="00222EEB"/>
    <w:rsid w:val="0022420D"/>
    <w:rsid w:val="00225427"/>
    <w:rsid w:val="00225C42"/>
    <w:rsid w:val="0022624E"/>
    <w:rsid w:val="00226C52"/>
    <w:rsid w:val="00227BAB"/>
    <w:rsid w:val="00227E14"/>
    <w:rsid w:val="00230975"/>
    <w:rsid w:val="00230A08"/>
    <w:rsid w:val="00230AB5"/>
    <w:rsid w:val="00231472"/>
    <w:rsid w:val="00231A95"/>
    <w:rsid w:val="00231FE1"/>
    <w:rsid w:val="002320E2"/>
    <w:rsid w:val="00232DC0"/>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9"/>
    <w:rsid w:val="002A03AF"/>
    <w:rsid w:val="002A03DF"/>
    <w:rsid w:val="002A08FB"/>
    <w:rsid w:val="002A0967"/>
    <w:rsid w:val="002A183F"/>
    <w:rsid w:val="002A2804"/>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631"/>
    <w:rsid w:val="002B7CB0"/>
    <w:rsid w:val="002C09FF"/>
    <w:rsid w:val="002C34A8"/>
    <w:rsid w:val="002C3BF4"/>
    <w:rsid w:val="002C40F5"/>
    <w:rsid w:val="002C4417"/>
    <w:rsid w:val="002C46E8"/>
    <w:rsid w:val="002C4733"/>
    <w:rsid w:val="002C47C4"/>
    <w:rsid w:val="002C57E4"/>
    <w:rsid w:val="002C6B2C"/>
    <w:rsid w:val="002C725F"/>
    <w:rsid w:val="002C7702"/>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3F0"/>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FAA"/>
    <w:rsid w:val="00340647"/>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344"/>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073"/>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1DA"/>
    <w:rsid w:val="00427987"/>
    <w:rsid w:val="00427A78"/>
    <w:rsid w:val="0043028D"/>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356"/>
    <w:rsid w:val="004B59FB"/>
    <w:rsid w:val="004B5FF3"/>
    <w:rsid w:val="004B692F"/>
    <w:rsid w:val="004B6B9E"/>
    <w:rsid w:val="004B7430"/>
    <w:rsid w:val="004C0C57"/>
    <w:rsid w:val="004C1BE6"/>
    <w:rsid w:val="004C1DD6"/>
    <w:rsid w:val="004C3B17"/>
    <w:rsid w:val="004C4B42"/>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15A"/>
    <w:rsid w:val="00545303"/>
    <w:rsid w:val="005467F6"/>
    <w:rsid w:val="00546FD2"/>
    <w:rsid w:val="0054722B"/>
    <w:rsid w:val="00547462"/>
    <w:rsid w:val="0054751B"/>
    <w:rsid w:val="0054755A"/>
    <w:rsid w:val="0054758C"/>
    <w:rsid w:val="005478C7"/>
    <w:rsid w:val="00550141"/>
    <w:rsid w:val="00550165"/>
    <w:rsid w:val="005508CC"/>
    <w:rsid w:val="00551032"/>
    <w:rsid w:val="005517A1"/>
    <w:rsid w:val="00552BA5"/>
    <w:rsid w:val="00552E04"/>
    <w:rsid w:val="005548BD"/>
    <w:rsid w:val="0055490D"/>
    <w:rsid w:val="00554D8D"/>
    <w:rsid w:val="0055521B"/>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600231"/>
    <w:rsid w:val="006006B8"/>
    <w:rsid w:val="00601BDC"/>
    <w:rsid w:val="0060343F"/>
    <w:rsid w:val="00603C1E"/>
    <w:rsid w:val="00603CEC"/>
    <w:rsid w:val="00603E40"/>
    <w:rsid w:val="00604799"/>
    <w:rsid w:val="00604C47"/>
    <w:rsid w:val="006051FF"/>
    <w:rsid w:val="00605DA9"/>
    <w:rsid w:val="00605DC1"/>
    <w:rsid w:val="0060721E"/>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30FE5"/>
    <w:rsid w:val="0063148D"/>
    <w:rsid w:val="00631855"/>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43F"/>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9C5"/>
    <w:rsid w:val="006A113F"/>
    <w:rsid w:val="006A1528"/>
    <w:rsid w:val="006A2B72"/>
    <w:rsid w:val="006A4651"/>
    <w:rsid w:val="006A4B50"/>
    <w:rsid w:val="006A51A3"/>
    <w:rsid w:val="006A5A3B"/>
    <w:rsid w:val="006A7006"/>
    <w:rsid w:val="006A751F"/>
    <w:rsid w:val="006A7B34"/>
    <w:rsid w:val="006A7E0C"/>
    <w:rsid w:val="006B0A02"/>
    <w:rsid w:val="006B22B5"/>
    <w:rsid w:val="006B398B"/>
    <w:rsid w:val="006B3B1D"/>
    <w:rsid w:val="006B48E5"/>
    <w:rsid w:val="006B5911"/>
    <w:rsid w:val="006B5B89"/>
    <w:rsid w:val="006B6541"/>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802"/>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907C0"/>
    <w:rsid w:val="0079080D"/>
    <w:rsid w:val="00790F63"/>
    <w:rsid w:val="00791146"/>
    <w:rsid w:val="00792D1D"/>
    <w:rsid w:val="00793388"/>
    <w:rsid w:val="007938BF"/>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8A"/>
    <w:rsid w:val="007B0A8C"/>
    <w:rsid w:val="007B125A"/>
    <w:rsid w:val="007B15EE"/>
    <w:rsid w:val="007B32FA"/>
    <w:rsid w:val="007B3428"/>
    <w:rsid w:val="007B3C00"/>
    <w:rsid w:val="007B4478"/>
    <w:rsid w:val="007B5738"/>
    <w:rsid w:val="007B5867"/>
    <w:rsid w:val="007B594B"/>
    <w:rsid w:val="007B6016"/>
    <w:rsid w:val="007B6489"/>
    <w:rsid w:val="007B7652"/>
    <w:rsid w:val="007C00E9"/>
    <w:rsid w:val="007C08C7"/>
    <w:rsid w:val="007C1D43"/>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1F6"/>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17F7F"/>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1BA0"/>
    <w:rsid w:val="00832038"/>
    <w:rsid w:val="008320FC"/>
    <w:rsid w:val="0083297C"/>
    <w:rsid w:val="00832FDD"/>
    <w:rsid w:val="008348A8"/>
    <w:rsid w:val="008355FE"/>
    <w:rsid w:val="0083560B"/>
    <w:rsid w:val="0083573F"/>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7BEB"/>
    <w:rsid w:val="008701D9"/>
    <w:rsid w:val="00870303"/>
    <w:rsid w:val="00870EF2"/>
    <w:rsid w:val="00871461"/>
    <w:rsid w:val="008718F0"/>
    <w:rsid w:val="00872522"/>
    <w:rsid w:val="00873CD0"/>
    <w:rsid w:val="0087442A"/>
    <w:rsid w:val="0087490D"/>
    <w:rsid w:val="00874F0F"/>
    <w:rsid w:val="008754BE"/>
    <w:rsid w:val="00875A99"/>
    <w:rsid w:val="00876DA7"/>
    <w:rsid w:val="00880A65"/>
    <w:rsid w:val="00880C13"/>
    <w:rsid w:val="00880C27"/>
    <w:rsid w:val="00880F04"/>
    <w:rsid w:val="00881B62"/>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154D"/>
    <w:rsid w:val="008C16C1"/>
    <w:rsid w:val="008C1A63"/>
    <w:rsid w:val="008C1F1A"/>
    <w:rsid w:val="008C27F4"/>
    <w:rsid w:val="008C2B62"/>
    <w:rsid w:val="008C3654"/>
    <w:rsid w:val="008C464D"/>
    <w:rsid w:val="008C4AA2"/>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F0F01"/>
    <w:rsid w:val="008F13A2"/>
    <w:rsid w:val="008F1E0F"/>
    <w:rsid w:val="008F2437"/>
    <w:rsid w:val="008F3AA7"/>
    <w:rsid w:val="008F3FDB"/>
    <w:rsid w:val="008F4BF6"/>
    <w:rsid w:val="008F4F66"/>
    <w:rsid w:val="008F5B22"/>
    <w:rsid w:val="008F72E0"/>
    <w:rsid w:val="0090028A"/>
    <w:rsid w:val="00900B55"/>
    <w:rsid w:val="00900CE5"/>
    <w:rsid w:val="00901077"/>
    <w:rsid w:val="009028D0"/>
    <w:rsid w:val="009036AD"/>
    <w:rsid w:val="0090435A"/>
    <w:rsid w:val="00904F02"/>
    <w:rsid w:val="0090531B"/>
    <w:rsid w:val="0090641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A21"/>
    <w:rsid w:val="009265D4"/>
    <w:rsid w:val="009266EE"/>
    <w:rsid w:val="00926A0C"/>
    <w:rsid w:val="009272BD"/>
    <w:rsid w:val="00927A67"/>
    <w:rsid w:val="00927C7F"/>
    <w:rsid w:val="00930251"/>
    <w:rsid w:val="00930A48"/>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C40"/>
    <w:rsid w:val="00AA4301"/>
    <w:rsid w:val="00AA573F"/>
    <w:rsid w:val="00AA649C"/>
    <w:rsid w:val="00AA690B"/>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3539"/>
    <w:rsid w:val="00AD60EE"/>
    <w:rsid w:val="00AD6856"/>
    <w:rsid w:val="00AD6880"/>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3CB8"/>
    <w:rsid w:val="00BA485C"/>
    <w:rsid w:val="00BA54E8"/>
    <w:rsid w:val="00BA5A7D"/>
    <w:rsid w:val="00BA5BB0"/>
    <w:rsid w:val="00BA6668"/>
    <w:rsid w:val="00BA7837"/>
    <w:rsid w:val="00BA7FD0"/>
    <w:rsid w:val="00BB11B8"/>
    <w:rsid w:val="00BB1E4E"/>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992"/>
    <w:rsid w:val="00BD24AB"/>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BE1"/>
    <w:rsid w:val="00BF43E4"/>
    <w:rsid w:val="00BF606F"/>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3DC4"/>
    <w:rsid w:val="00C33FF4"/>
    <w:rsid w:val="00C340C1"/>
    <w:rsid w:val="00C359E3"/>
    <w:rsid w:val="00C35AC3"/>
    <w:rsid w:val="00C35C68"/>
    <w:rsid w:val="00C36A85"/>
    <w:rsid w:val="00C37ACA"/>
    <w:rsid w:val="00C37FAE"/>
    <w:rsid w:val="00C41533"/>
    <w:rsid w:val="00C41778"/>
    <w:rsid w:val="00C4181C"/>
    <w:rsid w:val="00C4186A"/>
    <w:rsid w:val="00C41F35"/>
    <w:rsid w:val="00C424CF"/>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67B8"/>
    <w:rsid w:val="00CB6AF3"/>
    <w:rsid w:val="00CB73FC"/>
    <w:rsid w:val="00CB7B5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7161"/>
    <w:rsid w:val="00D27190"/>
    <w:rsid w:val="00D278CE"/>
    <w:rsid w:val="00D2795B"/>
    <w:rsid w:val="00D308E0"/>
    <w:rsid w:val="00D319EF"/>
    <w:rsid w:val="00D31A4F"/>
    <w:rsid w:val="00D31C0A"/>
    <w:rsid w:val="00D31C31"/>
    <w:rsid w:val="00D31F2C"/>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536"/>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AE4"/>
    <w:rsid w:val="00DA3F01"/>
    <w:rsid w:val="00DA4399"/>
    <w:rsid w:val="00DA4608"/>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5935"/>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968"/>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D2"/>
    <w:rsid w:val="00E74E85"/>
    <w:rsid w:val="00E750A6"/>
    <w:rsid w:val="00E7510F"/>
    <w:rsid w:val="00E75878"/>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7A7"/>
    <w:rsid w:val="00EC41AE"/>
    <w:rsid w:val="00EC4CCF"/>
    <w:rsid w:val="00EC61EA"/>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1F7E"/>
    <w:rsid w:val="00EE24BF"/>
    <w:rsid w:val="00EE2DF1"/>
    <w:rsid w:val="00EE348F"/>
    <w:rsid w:val="00EE47FC"/>
    <w:rsid w:val="00EE4D02"/>
    <w:rsid w:val="00EE53C5"/>
    <w:rsid w:val="00EE55AF"/>
    <w:rsid w:val="00EE68A8"/>
    <w:rsid w:val="00EF0C1F"/>
    <w:rsid w:val="00EF2719"/>
    <w:rsid w:val="00EF2F94"/>
    <w:rsid w:val="00EF2FC7"/>
    <w:rsid w:val="00EF4342"/>
    <w:rsid w:val="00EF4395"/>
    <w:rsid w:val="00EF4776"/>
    <w:rsid w:val="00EF5913"/>
    <w:rsid w:val="00EF62CB"/>
    <w:rsid w:val="00EF6536"/>
    <w:rsid w:val="00EF6722"/>
    <w:rsid w:val="00EF6B33"/>
    <w:rsid w:val="00EF73EB"/>
    <w:rsid w:val="00EF7A47"/>
    <w:rsid w:val="00F00A18"/>
    <w:rsid w:val="00F01312"/>
    <w:rsid w:val="00F01981"/>
    <w:rsid w:val="00F01D22"/>
    <w:rsid w:val="00F01E98"/>
    <w:rsid w:val="00F02898"/>
    <w:rsid w:val="00F02C53"/>
    <w:rsid w:val="00F02DC4"/>
    <w:rsid w:val="00F02DF3"/>
    <w:rsid w:val="00F03CF2"/>
    <w:rsid w:val="00F04DE4"/>
    <w:rsid w:val="00F0782F"/>
    <w:rsid w:val="00F07A34"/>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D51"/>
    <w:rsid w:val="00F40E8F"/>
    <w:rsid w:val="00F41A14"/>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21E3"/>
    <w:rsid w:val="00F83442"/>
    <w:rsid w:val="00F83A78"/>
    <w:rsid w:val="00F83D09"/>
    <w:rsid w:val="00F84406"/>
    <w:rsid w:val="00F84D77"/>
    <w:rsid w:val="00F84E9B"/>
    <w:rsid w:val="00F8567F"/>
    <w:rsid w:val="00F86749"/>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715D"/>
    <w:rsid w:val="00FC7B40"/>
    <w:rsid w:val="00FD04C9"/>
    <w:rsid w:val="00FD1C0A"/>
    <w:rsid w:val="00FD1F1F"/>
    <w:rsid w:val="00FD2E09"/>
    <w:rsid w:val="00FD3F49"/>
    <w:rsid w:val="00FD50E2"/>
    <w:rsid w:val="00FD5143"/>
    <w:rsid w:val="00FD56C6"/>
    <w:rsid w:val="00FD56CC"/>
    <w:rsid w:val="00FD5A7E"/>
    <w:rsid w:val="00FD65B3"/>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2147"/>
    <w:rsid w:val="00FF358F"/>
    <w:rsid w:val="00FF3B84"/>
    <w:rsid w:val="00FF3DF8"/>
    <w:rsid w:val="00FF4B8C"/>
    <w:rsid w:val="00FF4F21"/>
    <w:rsid w:val="00FF5484"/>
    <w:rsid w:val="00FF5C54"/>
    <w:rsid w:val="00FF5D0A"/>
    <w:rsid w:val="00FF656B"/>
    <w:rsid w:val="00FF767A"/>
    <w:rsid w:val="00FF7D5B"/>
    <w:rsid w:val="00FF7FA4"/>
    <w:rsid w:val="03F309B7"/>
    <w:rsid w:val="05685093"/>
    <w:rsid w:val="06001572"/>
    <w:rsid w:val="099D0E61"/>
    <w:rsid w:val="0A98545D"/>
    <w:rsid w:val="0DAA2D68"/>
    <w:rsid w:val="0E8D1670"/>
    <w:rsid w:val="0F2C0C95"/>
    <w:rsid w:val="0FB44597"/>
    <w:rsid w:val="10FB564E"/>
    <w:rsid w:val="11B45BAD"/>
    <w:rsid w:val="11EE3AF2"/>
    <w:rsid w:val="12661486"/>
    <w:rsid w:val="12DA0A90"/>
    <w:rsid w:val="134A6FCB"/>
    <w:rsid w:val="13AB21A5"/>
    <w:rsid w:val="145923EB"/>
    <w:rsid w:val="176D779B"/>
    <w:rsid w:val="184A1BED"/>
    <w:rsid w:val="19FC23F9"/>
    <w:rsid w:val="1A3F18F0"/>
    <w:rsid w:val="1AA34F29"/>
    <w:rsid w:val="1AA96C13"/>
    <w:rsid w:val="1BD532EF"/>
    <w:rsid w:val="1DE179B6"/>
    <w:rsid w:val="1F020E4B"/>
    <w:rsid w:val="1F3072AF"/>
    <w:rsid w:val="218E535D"/>
    <w:rsid w:val="24C832EE"/>
    <w:rsid w:val="25610581"/>
    <w:rsid w:val="25DF3AA3"/>
    <w:rsid w:val="2621720A"/>
    <w:rsid w:val="273B33CB"/>
    <w:rsid w:val="292E577A"/>
    <w:rsid w:val="295E4FB0"/>
    <w:rsid w:val="2A0D0BA3"/>
    <w:rsid w:val="2AA67B45"/>
    <w:rsid w:val="2D4C45E3"/>
    <w:rsid w:val="2EAA4C99"/>
    <w:rsid w:val="307B7FF6"/>
    <w:rsid w:val="31170E1B"/>
    <w:rsid w:val="313728E3"/>
    <w:rsid w:val="315344DD"/>
    <w:rsid w:val="31543128"/>
    <w:rsid w:val="31DC5C69"/>
    <w:rsid w:val="31F77552"/>
    <w:rsid w:val="35A9742A"/>
    <w:rsid w:val="35C92764"/>
    <w:rsid w:val="360B4741"/>
    <w:rsid w:val="372713F7"/>
    <w:rsid w:val="372C1DF3"/>
    <w:rsid w:val="377D6746"/>
    <w:rsid w:val="38364A80"/>
    <w:rsid w:val="3A9251FE"/>
    <w:rsid w:val="3D2A190F"/>
    <w:rsid w:val="3D8A73B5"/>
    <w:rsid w:val="3DCF71B1"/>
    <w:rsid w:val="3E8D664D"/>
    <w:rsid w:val="3F0455BA"/>
    <w:rsid w:val="3F416A34"/>
    <w:rsid w:val="3FA87D5B"/>
    <w:rsid w:val="40591FCD"/>
    <w:rsid w:val="407B009B"/>
    <w:rsid w:val="40866E16"/>
    <w:rsid w:val="414578F8"/>
    <w:rsid w:val="42381070"/>
    <w:rsid w:val="429164AC"/>
    <w:rsid w:val="4360648C"/>
    <w:rsid w:val="456A43EE"/>
    <w:rsid w:val="467D21F0"/>
    <w:rsid w:val="471B24E4"/>
    <w:rsid w:val="48BE2E0B"/>
    <w:rsid w:val="4B6B14EB"/>
    <w:rsid w:val="4BE66C3B"/>
    <w:rsid w:val="4D2C435C"/>
    <w:rsid w:val="4E97612B"/>
    <w:rsid w:val="4F070EDD"/>
    <w:rsid w:val="4F18045B"/>
    <w:rsid w:val="4F245AF0"/>
    <w:rsid w:val="50E04034"/>
    <w:rsid w:val="5259617D"/>
    <w:rsid w:val="548A3D3F"/>
    <w:rsid w:val="54DA5459"/>
    <w:rsid w:val="56397DF3"/>
    <w:rsid w:val="56532ADB"/>
    <w:rsid w:val="56567834"/>
    <w:rsid w:val="58194528"/>
    <w:rsid w:val="583C554A"/>
    <w:rsid w:val="58826D91"/>
    <w:rsid w:val="5B17582E"/>
    <w:rsid w:val="5C1A74EB"/>
    <w:rsid w:val="5CA30F05"/>
    <w:rsid w:val="5CCC2549"/>
    <w:rsid w:val="5DE91B71"/>
    <w:rsid w:val="61047491"/>
    <w:rsid w:val="63A54C70"/>
    <w:rsid w:val="65EB24F7"/>
    <w:rsid w:val="66041C35"/>
    <w:rsid w:val="67577196"/>
    <w:rsid w:val="67CC3D28"/>
    <w:rsid w:val="67F41932"/>
    <w:rsid w:val="68957249"/>
    <w:rsid w:val="68AE760A"/>
    <w:rsid w:val="68EE67FC"/>
    <w:rsid w:val="691C2949"/>
    <w:rsid w:val="698B519A"/>
    <w:rsid w:val="6AAF2C38"/>
    <w:rsid w:val="6B5D72DA"/>
    <w:rsid w:val="6B884178"/>
    <w:rsid w:val="6D8917F8"/>
    <w:rsid w:val="6DCE79AD"/>
    <w:rsid w:val="6E15243A"/>
    <w:rsid w:val="6FED13A0"/>
    <w:rsid w:val="70784621"/>
    <w:rsid w:val="70F72370"/>
    <w:rsid w:val="71447311"/>
    <w:rsid w:val="71F15974"/>
    <w:rsid w:val="757B15C1"/>
    <w:rsid w:val="759A12D4"/>
    <w:rsid w:val="75DB3DEE"/>
    <w:rsid w:val="761C2160"/>
    <w:rsid w:val="763C3036"/>
    <w:rsid w:val="77D017D2"/>
    <w:rsid w:val="7A3E678D"/>
    <w:rsid w:val="7AD44EAA"/>
    <w:rsid w:val="7AFF075D"/>
    <w:rsid w:val="7B086A5C"/>
    <w:rsid w:val="7B25232A"/>
    <w:rsid w:val="7D880371"/>
    <w:rsid w:val="7E5F3D15"/>
    <w:rsid w:val="7E697E23"/>
    <w:rsid w:val="7E94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59983"/>
  <w15:docId w15:val="{F11763FA-4C05-4726-B479-7B186325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customStyle="1" w:styleId="a6">
    <w:name w:val="页脚 字符"/>
    <w:link w:val="a5"/>
    <w:uiPriority w:val="99"/>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Default">
    <w:name w:val="Default"/>
    <w:uiPriority w:val="99"/>
    <w:unhideWhenUsed/>
    <w:pPr>
      <w:widowControl w:val="0"/>
      <w:autoSpaceDE w:val="0"/>
      <w:autoSpaceDN w:val="0"/>
      <w:adjustRightInd w:val="0"/>
    </w:pPr>
    <w:rPr>
      <w:rFonts w:ascii="方正小标宋简体" w:eastAsia="方正小标宋简体" w:hAnsi="方正小标宋简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65A64D-8152-4EF6-9D97-659CF188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612</Words>
  <Characters>3490</Characters>
  <Application>Microsoft Office Word</Application>
  <DocSecurity>0</DocSecurity>
  <Lines>29</Lines>
  <Paragraphs>8</Paragraphs>
  <ScaleCrop>false</ScaleCrop>
  <Company>http://sdwm.org</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wang sanyue</cp:lastModifiedBy>
  <cp:revision>2</cp:revision>
  <cp:lastPrinted>2017-01-05T00:33:00Z</cp:lastPrinted>
  <dcterms:created xsi:type="dcterms:W3CDTF">2021-08-23T14:39:00Z</dcterms:created>
  <dcterms:modified xsi:type="dcterms:W3CDTF">2021-08-23T14:39:00Z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C20F6F33E7B5400E9281E7BFFC2F8BF1</vt:lpwstr>
  </property>
</Properties>
</file>